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4573313" w14:textId="77777777" w:rsidR="009D0C81" w:rsidRDefault="009C71C1">
      <w:pPr>
        <w:pStyle w:val="normal0"/>
        <w:spacing w:line="240" w:lineRule="auto"/>
      </w:pPr>
      <w:r>
        <w:rPr>
          <w:rFonts w:ascii="Times" w:eastAsia="Times" w:hAnsi="Times" w:cs="Times"/>
          <w:b/>
          <w:sz w:val="24"/>
          <w:szCs w:val="24"/>
        </w:rPr>
        <w:t>Flint Water Crisis</w:t>
      </w:r>
      <w:r w:rsidR="005E285E">
        <w:rPr>
          <w:rFonts w:ascii="Times" w:eastAsia="Times" w:hAnsi="Times" w:cs="Times"/>
          <w:b/>
          <w:sz w:val="24"/>
          <w:szCs w:val="24"/>
        </w:rPr>
        <w:tab/>
      </w:r>
      <w:r w:rsidR="005E285E">
        <w:rPr>
          <w:rFonts w:ascii="Times" w:eastAsia="Times" w:hAnsi="Times" w:cs="Times"/>
          <w:b/>
          <w:sz w:val="24"/>
          <w:szCs w:val="24"/>
        </w:rPr>
        <w:tab/>
      </w:r>
      <w:r w:rsidR="005E285E">
        <w:rPr>
          <w:rFonts w:ascii="Times" w:eastAsia="Times" w:hAnsi="Times" w:cs="Times"/>
          <w:b/>
          <w:sz w:val="24"/>
          <w:szCs w:val="24"/>
        </w:rPr>
        <w:tab/>
      </w:r>
      <w:r w:rsidR="005E285E">
        <w:rPr>
          <w:rFonts w:ascii="Times" w:eastAsia="Times" w:hAnsi="Times" w:cs="Times"/>
          <w:b/>
          <w:sz w:val="24"/>
          <w:szCs w:val="24"/>
        </w:rPr>
        <w:tab/>
        <w:t>Part I:  PRIOR to 2014</w:t>
      </w:r>
    </w:p>
    <w:p w14:paraId="304F3459" w14:textId="77777777" w:rsidR="009D0C81" w:rsidRDefault="005E285E">
      <w:pPr>
        <w:pStyle w:val="normal0"/>
        <w:spacing w:line="240" w:lineRule="auto"/>
      </w:pPr>
      <w:r>
        <w:rPr>
          <w:rFonts w:ascii="Times" w:eastAsia="Times" w:hAnsi="Times" w:cs="Times"/>
          <w:b/>
          <w:sz w:val="24"/>
          <w:szCs w:val="24"/>
        </w:rPr>
        <w:t>ISS 4 Class</w:t>
      </w:r>
      <w:r w:rsidR="009C71C1">
        <w:rPr>
          <w:rFonts w:ascii="Times" w:eastAsia="Times" w:hAnsi="Times" w:cs="Times"/>
          <w:b/>
          <w:sz w:val="24"/>
          <w:szCs w:val="24"/>
        </w:rPr>
        <w:t xml:space="preserve"> Timeline</w:t>
      </w:r>
    </w:p>
    <w:p w14:paraId="69980901" w14:textId="77777777" w:rsidR="009D0C81" w:rsidRDefault="009D0C81">
      <w:pPr>
        <w:pStyle w:val="normal0"/>
        <w:spacing w:line="240" w:lineRule="auto"/>
      </w:pPr>
    </w:p>
    <w:p w14:paraId="089E60EE" w14:textId="77777777" w:rsidR="009D0C81" w:rsidRDefault="009C71C1">
      <w:pPr>
        <w:pStyle w:val="normal0"/>
        <w:spacing w:line="240" w:lineRule="auto"/>
      </w:pPr>
      <w:r>
        <w:rPr>
          <w:rFonts w:ascii="Times" w:eastAsia="Times" w:hAnsi="Times" w:cs="Times"/>
          <w:b/>
          <w:sz w:val="24"/>
          <w:szCs w:val="24"/>
        </w:rPr>
        <w:t>Group name:</w:t>
      </w:r>
      <w:r>
        <w:rPr>
          <w:rFonts w:ascii="Times" w:eastAsia="Times" w:hAnsi="Times" w:cs="Times"/>
          <w:b/>
          <w:sz w:val="24"/>
          <w:szCs w:val="24"/>
        </w:rPr>
        <w:tab/>
      </w:r>
      <w:r>
        <w:rPr>
          <w:rFonts w:ascii="Times" w:eastAsia="Times" w:hAnsi="Times" w:cs="Times"/>
          <w:sz w:val="24"/>
          <w:szCs w:val="24"/>
        </w:rPr>
        <w:t xml:space="preserve">Pre-2014 </w:t>
      </w:r>
      <w:proofErr w:type="gramStart"/>
      <w:r>
        <w:rPr>
          <w:rFonts w:ascii="Times" w:eastAsia="Times" w:hAnsi="Times" w:cs="Times"/>
          <w:sz w:val="24"/>
          <w:szCs w:val="24"/>
        </w:rPr>
        <w:t>A</w:t>
      </w:r>
      <w:proofErr w:type="gramEnd"/>
      <w:r>
        <w:rPr>
          <w:rFonts w:ascii="Times" w:eastAsia="Times" w:hAnsi="Times" w:cs="Times"/>
          <w:b/>
          <w:sz w:val="24"/>
          <w:szCs w:val="24"/>
        </w:rPr>
        <w:tab/>
      </w:r>
      <w:r>
        <w:rPr>
          <w:rFonts w:ascii="Times" w:eastAsia="Times" w:hAnsi="Times" w:cs="Times"/>
          <w:b/>
          <w:sz w:val="24"/>
          <w:szCs w:val="24"/>
        </w:rPr>
        <w:tab/>
      </w:r>
      <w:r>
        <w:rPr>
          <w:rFonts w:ascii="Times" w:eastAsia="Times" w:hAnsi="Times" w:cs="Times"/>
          <w:b/>
          <w:sz w:val="24"/>
          <w:szCs w:val="24"/>
        </w:rPr>
        <w:tab/>
        <w:t xml:space="preserve">Our assigned time period: </w:t>
      </w:r>
      <w:r>
        <w:rPr>
          <w:rFonts w:ascii="Times" w:eastAsia="Times" w:hAnsi="Times" w:cs="Times"/>
          <w:sz w:val="24"/>
          <w:szCs w:val="24"/>
        </w:rPr>
        <w:t>Pre-2014</w:t>
      </w:r>
    </w:p>
    <w:p w14:paraId="3EF93DB6" w14:textId="77777777" w:rsidR="009D0C81" w:rsidRDefault="009C71C1">
      <w:pPr>
        <w:pStyle w:val="normal0"/>
        <w:spacing w:line="240" w:lineRule="auto"/>
      </w:pPr>
      <w:r>
        <w:rPr>
          <w:rFonts w:ascii="Times" w:eastAsia="Times" w:hAnsi="Times" w:cs="Times"/>
          <w:b/>
          <w:sz w:val="24"/>
          <w:szCs w:val="24"/>
        </w:rPr>
        <w:t>Group members:</w:t>
      </w:r>
      <w:r>
        <w:rPr>
          <w:rFonts w:ascii="Times" w:eastAsia="Times" w:hAnsi="Times" w:cs="Times"/>
        </w:rPr>
        <w:t xml:space="preserve"> Blessing </w:t>
      </w:r>
      <w:proofErr w:type="spellStart"/>
      <w:r>
        <w:rPr>
          <w:rFonts w:ascii="Times" w:eastAsia="Times" w:hAnsi="Times" w:cs="Times"/>
        </w:rPr>
        <w:t>Omoniyi</w:t>
      </w:r>
      <w:proofErr w:type="spellEnd"/>
      <w:r>
        <w:rPr>
          <w:rFonts w:ascii="Times" w:eastAsia="Times" w:hAnsi="Times" w:cs="Times"/>
        </w:rPr>
        <w:t xml:space="preserve">, Charlotte </w:t>
      </w:r>
      <w:proofErr w:type="spellStart"/>
      <w:r>
        <w:rPr>
          <w:rFonts w:ascii="Times" w:eastAsia="Times" w:hAnsi="Times" w:cs="Times"/>
        </w:rPr>
        <w:t>Ebel</w:t>
      </w:r>
      <w:proofErr w:type="spellEnd"/>
      <w:r>
        <w:rPr>
          <w:rFonts w:ascii="Times" w:eastAsia="Times" w:hAnsi="Times" w:cs="Times"/>
        </w:rPr>
        <w:t xml:space="preserve">, Catherine </w:t>
      </w:r>
      <w:proofErr w:type="spellStart"/>
      <w:r>
        <w:rPr>
          <w:rFonts w:ascii="Times" w:eastAsia="Times" w:hAnsi="Times" w:cs="Times"/>
        </w:rPr>
        <w:t>Guo</w:t>
      </w:r>
      <w:proofErr w:type="spellEnd"/>
      <w:r>
        <w:rPr>
          <w:rFonts w:ascii="Times" w:eastAsia="Times" w:hAnsi="Times" w:cs="Times"/>
        </w:rPr>
        <w:t>, Danny Campos, Lucas Wood</w:t>
      </w:r>
    </w:p>
    <w:p w14:paraId="7AC1523E" w14:textId="77777777" w:rsidR="005E285E" w:rsidRDefault="005E285E">
      <w:pPr>
        <w:pStyle w:val="normal0"/>
        <w:spacing w:line="240" w:lineRule="auto"/>
        <w:rPr>
          <w:rFonts w:ascii="Times" w:eastAsia="Times" w:hAnsi="Times" w:cs="Times"/>
          <w:b/>
          <w:sz w:val="24"/>
          <w:szCs w:val="24"/>
        </w:rPr>
      </w:pPr>
    </w:p>
    <w:p w14:paraId="657D20A3" w14:textId="77777777" w:rsidR="009D0C81" w:rsidRDefault="009C71C1">
      <w:pPr>
        <w:pStyle w:val="normal0"/>
        <w:spacing w:line="240" w:lineRule="auto"/>
      </w:pPr>
      <w:r>
        <w:rPr>
          <w:rFonts w:ascii="Times" w:eastAsia="Times" w:hAnsi="Times" w:cs="Times"/>
          <w:b/>
          <w:sz w:val="24"/>
          <w:szCs w:val="24"/>
        </w:rPr>
        <w:t>Timeline table (add or delete rows as needed):</w:t>
      </w:r>
    </w:p>
    <w:p w14:paraId="0C5A00D5" w14:textId="77777777" w:rsidR="009D0C81" w:rsidRDefault="009D0C81">
      <w:pPr>
        <w:pStyle w:val="normal0"/>
        <w:spacing w:line="240" w:lineRule="auto"/>
      </w:pPr>
      <w:bookmarkStart w:id="0" w:name="_spa0ujy9rvo" w:colFirst="0" w:colLast="0"/>
      <w:bookmarkEnd w:id="0"/>
    </w:p>
    <w:p w14:paraId="73DEA944" w14:textId="77777777" w:rsidR="009D0C81" w:rsidRDefault="009D0C81">
      <w:pPr>
        <w:pStyle w:val="normal0"/>
        <w:spacing w:line="240" w:lineRule="auto"/>
      </w:pPr>
    </w:p>
    <w:tbl>
      <w:tblPr>
        <w:tblStyle w:val="a"/>
        <w:tblW w:w="102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0"/>
        <w:gridCol w:w="3090"/>
        <w:gridCol w:w="1860"/>
        <w:gridCol w:w="4000"/>
      </w:tblGrid>
      <w:tr w:rsidR="009A050A" w14:paraId="05CA7DF4" w14:textId="09DAAA9F" w:rsidTr="009A050A">
        <w:trPr>
          <w:trHeight w:val="980"/>
        </w:trPr>
        <w:tc>
          <w:tcPr>
            <w:tcW w:w="1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09741" w14:textId="77777777" w:rsidR="009A050A" w:rsidRDefault="009A050A">
            <w:pPr>
              <w:pStyle w:val="normal0"/>
              <w:widowControl w:val="0"/>
              <w:spacing w:line="240" w:lineRule="auto"/>
            </w:pPr>
            <w:r>
              <w:rPr>
                <w:rFonts w:ascii="Times New Roman" w:eastAsia="Times New Roman" w:hAnsi="Times New Roman" w:cs="Times New Roman"/>
                <w:b/>
                <w:sz w:val="24"/>
                <w:szCs w:val="24"/>
              </w:rPr>
              <w:t>Date (and place, if</w:t>
            </w:r>
          </w:p>
          <w:p w14:paraId="578774B3" w14:textId="77777777" w:rsidR="009A050A" w:rsidRDefault="009A050A">
            <w:pPr>
              <w:pStyle w:val="normal0"/>
              <w:widowControl w:val="0"/>
              <w:spacing w:line="240" w:lineRule="auto"/>
            </w:pPr>
            <w:r>
              <w:rPr>
                <w:rFonts w:ascii="Times New Roman" w:eastAsia="Times New Roman" w:hAnsi="Times New Roman" w:cs="Times New Roman"/>
                <w:b/>
                <w:sz w:val="24"/>
                <w:szCs w:val="24"/>
              </w:rPr>
              <w:t>NOT in Flint, MI)</w:t>
            </w:r>
          </w:p>
        </w:tc>
        <w:tc>
          <w:tcPr>
            <w:tcW w:w="30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294D9F0" w14:textId="77777777" w:rsidR="009A050A" w:rsidRDefault="009A050A">
            <w:pPr>
              <w:pStyle w:val="normal0"/>
              <w:widowControl w:val="0"/>
              <w:spacing w:line="240" w:lineRule="auto"/>
            </w:pPr>
            <w:r>
              <w:rPr>
                <w:rFonts w:ascii="Times New Roman" w:eastAsia="Times New Roman" w:hAnsi="Times New Roman" w:cs="Times New Roman"/>
                <w:b/>
                <w:sz w:val="24"/>
                <w:szCs w:val="24"/>
              </w:rPr>
              <w:t>What happened?</w:t>
            </w:r>
          </w:p>
        </w:tc>
        <w:tc>
          <w:tcPr>
            <w:tcW w:w="186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7976AD" w14:textId="77777777" w:rsidR="009A050A" w:rsidRDefault="009A050A">
            <w:pPr>
              <w:pStyle w:val="normal0"/>
              <w:widowControl w:val="0"/>
              <w:spacing w:line="240" w:lineRule="auto"/>
            </w:pPr>
            <w:r>
              <w:rPr>
                <w:rFonts w:ascii="Times New Roman" w:eastAsia="Times New Roman" w:hAnsi="Times New Roman" w:cs="Times New Roman"/>
                <w:b/>
                <w:sz w:val="24"/>
                <w:szCs w:val="24"/>
              </w:rPr>
              <w:t>In-text citation for your source</w:t>
            </w:r>
          </w:p>
        </w:tc>
        <w:tc>
          <w:tcPr>
            <w:tcW w:w="4000" w:type="dxa"/>
            <w:tcBorders>
              <w:top w:val="single" w:sz="8" w:space="0" w:color="000000"/>
              <w:bottom w:val="single" w:sz="8" w:space="0" w:color="000000"/>
              <w:right w:val="single" w:sz="8" w:space="0" w:color="000000"/>
            </w:tcBorders>
          </w:tcPr>
          <w:p w14:paraId="24D056F4" w14:textId="03124CAA" w:rsidR="009A050A" w:rsidRDefault="009A050A">
            <w:pPr>
              <w:pStyle w:val="normal0"/>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WHY does this matter?  How/why was this significant?</w:t>
            </w:r>
          </w:p>
        </w:tc>
      </w:tr>
      <w:tr w:rsidR="009A050A" w14:paraId="62B8CEDD" w14:textId="67A4832A"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EBF79" w14:textId="66823C18" w:rsidR="009A050A" w:rsidRDefault="009A050A">
            <w:pPr>
              <w:pStyle w:val="normal0"/>
              <w:widowControl w:val="0"/>
              <w:spacing w:line="240" w:lineRule="auto"/>
            </w:pPr>
            <w:r>
              <w:rPr>
                <w:rFonts w:ascii="Times New Roman" w:eastAsia="Times New Roman" w:hAnsi="Times New Roman" w:cs="Times New Roman"/>
                <w:sz w:val="24"/>
                <w:szCs w:val="24"/>
              </w:rPr>
              <w:t xml:space="preserve">   1883</w:t>
            </w:r>
          </w:p>
        </w:tc>
        <w:tc>
          <w:tcPr>
            <w:tcW w:w="3090" w:type="dxa"/>
            <w:tcBorders>
              <w:bottom w:val="single" w:sz="8" w:space="0" w:color="000000"/>
              <w:right w:val="single" w:sz="8" w:space="0" w:color="000000"/>
            </w:tcBorders>
            <w:tcMar>
              <w:top w:w="100" w:type="dxa"/>
              <w:left w:w="100" w:type="dxa"/>
              <w:bottom w:w="100" w:type="dxa"/>
              <w:right w:w="100" w:type="dxa"/>
            </w:tcMar>
          </w:tcPr>
          <w:p w14:paraId="1C1469E3" w14:textId="77777777" w:rsidR="009A050A" w:rsidRDefault="009A050A" w:rsidP="005E285E">
            <w:pPr>
              <w:pStyle w:val="normal0"/>
              <w:widowControl w:val="0"/>
              <w:spacing w:line="240" w:lineRule="auto"/>
            </w:pPr>
            <w:r>
              <w:rPr>
                <w:rFonts w:ascii="Times New Roman" w:eastAsia="Times New Roman" w:hAnsi="Times New Roman" w:cs="Times New Roman"/>
                <w:sz w:val="24"/>
                <w:szCs w:val="24"/>
              </w:rPr>
              <w:t>Flint Water system is first organized under private ownership (not part of the city)</w:t>
            </w:r>
          </w:p>
        </w:tc>
        <w:tc>
          <w:tcPr>
            <w:tcW w:w="1860" w:type="dxa"/>
            <w:tcBorders>
              <w:bottom w:val="single" w:sz="8" w:space="0" w:color="000000"/>
              <w:right w:val="single" w:sz="8" w:space="0" w:color="000000"/>
            </w:tcBorders>
            <w:tcMar>
              <w:top w:w="100" w:type="dxa"/>
              <w:left w:w="100" w:type="dxa"/>
              <w:bottom w:w="100" w:type="dxa"/>
              <w:right w:w="100" w:type="dxa"/>
            </w:tcMar>
          </w:tcPr>
          <w:p w14:paraId="562EF6A4" w14:textId="77777777" w:rsidR="009A050A" w:rsidRDefault="009A050A">
            <w:pPr>
              <w:pStyle w:val="normal0"/>
              <w:widowControl w:val="0"/>
              <w:spacing w:line="240" w:lineRule="auto"/>
            </w:pPr>
            <w:r>
              <w:rPr>
                <w:rFonts w:ascii="Times New Roman" w:eastAsia="Times New Roman" w:hAnsi="Times New Roman" w:cs="Times New Roman"/>
                <w:sz w:val="24"/>
                <w:szCs w:val="24"/>
              </w:rPr>
              <w:t>(Flint Water 15)</w:t>
            </w:r>
          </w:p>
        </w:tc>
        <w:tc>
          <w:tcPr>
            <w:tcW w:w="4000" w:type="dxa"/>
            <w:tcBorders>
              <w:bottom w:val="single" w:sz="8" w:space="0" w:color="000000"/>
              <w:right w:val="single" w:sz="8" w:space="0" w:color="000000"/>
            </w:tcBorders>
          </w:tcPr>
          <w:p w14:paraId="2D48C8C3" w14:textId="44D273BF"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 were efforts to provide water to people living there this early.  But probably people were making money through this service.  It’s harder to hold a private company accountable than it is to hold a public entity.</w:t>
            </w:r>
          </w:p>
        </w:tc>
      </w:tr>
      <w:tr w:rsidR="009A050A" w14:paraId="6ED1212D" w14:textId="5C4AA6E5"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6E4D398" w14:textId="77777777" w:rsidR="009A050A" w:rsidRDefault="009A050A">
            <w:pPr>
              <w:pStyle w:val="normal0"/>
              <w:widowControl w:val="0"/>
              <w:spacing w:line="240" w:lineRule="auto"/>
            </w:pPr>
            <w:r>
              <w:rPr>
                <w:rFonts w:ascii="Times New Roman" w:eastAsia="Times New Roman" w:hAnsi="Times New Roman" w:cs="Times New Roman"/>
                <w:sz w:val="24"/>
                <w:szCs w:val="24"/>
              </w:rPr>
              <w:t>1903</w:t>
            </w:r>
          </w:p>
        </w:tc>
        <w:tc>
          <w:tcPr>
            <w:tcW w:w="3090" w:type="dxa"/>
            <w:tcBorders>
              <w:bottom w:val="single" w:sz="8" w:space="0" w:color="000000"/>
              <w:right w:val="single" w:sz="8" w:space="0" w:color="000000"/>
            </w:tcBorders>
            <w:tcMar>
              <w:top w:w="100" w:type="dxa"/>
              <w:left w:w="100" w:type="dxa"/>
              <w:bottom w:w="100" w:type="dxa"/>
              <w:right w:w="100" w:type="dxa"/>
            </w:tcMar>
          </w:tcPr>
          <w:p w14:paraId="739649DA" w14:textId="77777777" w:rsidR="009A050A" w:rsidRDefault="009A050A">
            <w:pPr>
              <w:pStyle w:val="normal0"/>
              <w:widowControl w:val="0"/>
              <w:spacing w:line="240" w:lineRule="auto"/>
            </w:pPr>
            <w:r>
              <w:rPr>
                <w:rFonts w:ascii="Times New Roman" w:eastAsia="Times New Roman" w:hAnsi="Times New Roman" w:cs="Times New Roman"/>
                <w:sz w:val="24"/>
                <w:szCs w:val="24"/>
              </w:rPr>
              <w:t>Flint purchases the private water system</w:t>
            </w:r>
          </w:p>
        </w:tc>
        <w:tc>
          <w:tcPr>
            <w:tcW w:w="1860" w:type="dxa"/>
            <w:tcBorders>
              <w:bottom w:val="single" w:sz="8" w:space="0" w:color="000000"/>
              <w:right w:val="single" w:sz="8" w:space="0" w:color="000000"/>
            </w:tcBorders>
            <w:tcMar>
              <w:top w:w="100" w:type="dxa"/>
              <w:left w:w="100" w:type="dxa"/>
              <w:bottom w:w="100" w:type="dxa"/>
              <w:right w:w="100" w:type="dxa"/>
            </w:tcMar>
          </w:tcPr>
          <w:p w14:paraId="679C3604" w14:textId="77777777" w:rsidR="009A050A" w:rsidRDefault="009A050A">
            <w:pPr>
              <w:pStyle w:val="normal0"/>
              <w:widowControl w:val="0"/>
              <w:spacing w:line="240" w:lineRule="auto"/>
            </w:pPr>
            <w:r>
              <w:rPr>
                <w:rFonts w:ascii="Times New Roman" w:eastAsia="Times New Roman" w:hAnsi="Times New Roman" w:cs="Times New Roman"/>
                <w:sz w:val="24"/>
                <w:szCs w:val="24"/>
              </w:rPr>
              <w:t>(Flint Water 15)</w:t>
            </w:r>
          </w:p>
        </w:tc>
        <w:tc>
          <w:tcPr>
            <w:tcW w:w="4000" w:type="dxa"/>
            <w:tcBorders>
              <w:bottom w:val="single" w:sz="8" w:space="0" w:color="000000"/>
              <w:right w:val="single" w:sz="8" w:space="0" w:color="000000"/>
            </w:tcBorders>
          </w:tcPr>
          <w:p w14:paraId="36F19907" w14:textId="726CC9DB"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From this point forward, the local government is responsible for it.  Drinkable water is one of the things that people come to expect from their gov’t.</w:t>
            </w:r>
          </w:p>
        </w:tc>
      </w:tr>
      <w:tr w:rsidR="009A050A" w14:paraId="6797C7EF" w14:textId="6D88625A"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F2A080"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1908</w:t>
            </w:r>
          </w:p>
        </w:tc>
        <w:tc>
          <w:tcPr>
            <w:tcW w:w="3090" w:type="dxa"/>
            <w:tcBorders>
              <w:bottom w:val="single" w:sz="8" w:space="0" w:color="000000"/>
              <w:right w:val="single" w:sz="8" w:space="0" w:color="000000"/>
            </w:tcBorders>
            <w:tcMar>
              <w:top w:w="100" w:type="dxa"/>
              <w:left w:w="100" w:type="dxa"/>
              <w:bottom w:w="100" w:type="dxa"/>
              <w:right w:w="100" w:type="dxa"/>
            </w:tcMar>
          </w:tcPr>
          <w:p w14:paraId="620430BB" w14:textId="5288D530"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General Motors created its first factory in Flint.</w:t>
            </w:r>
          </w:p>
        </w:tc>
        <w:tc>
          <w:tcPr>
            <w:tcW w:w="1860" w:type="dxa"/>
            <w:tcBorders>
              <w:bottom w:val="single" w:sz="8" w:space="0" w:color="000000"/>
              <w:right w:val="single" w:sz="8" w:space="0" w:color="000000"/>
            </w:tcBorders>
            <w:tcMar>
              <w:top w:w="100" w:type="dxa"/>
              <w:left w:w="100" w:type="dxa"/>
              <w:bottom w:w="100" w:type="dxa"/>
              <w:right w:w="100" w:type="dxa"/>
            </w:tcMar>
          </w:tcPr>
          <w:p w14:paraId="55CE54CB"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24321B78" w14:textId="66676B60"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was the beginning of a period of economic growth and growth in population.</w:t>
            </w:r>
          </w:p>
        </w:tc>
      </w:tr>
      <w:tr w:rsidR="009A050A" w14:paraId="4148BA0B" w14:textId="31549F57" w:rsidTr="009A050A">
        <w:trPr>
          <w:trHeight w:val="767"/>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DE1402" w14:textId="43D04953"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1908 –30, 1940</w:t>
            </w:r>
            <w:r w:rsidR="009A050A">
              <w:rPr>
                <w:rFonts w:ascii="Times New Roman" w:eastAsia="Times New Roman" w:hAnsi="Times New Roman" w:cs="Times New Roman"/>
                <w:sz w:val="24"/>
                <w:szCs w:val="24"/>
              </w:rPr>
              <w:t xml:space="preserve"> – 60s</w:t>
            </w:r>
          </w:p>
        </w:tc>
        <w:tc>
          <w:tcPr>
            <w:tcW w:w="3090" w:type="dxa"/>
            <w:tcBorders>
              <w:bottom w:val="single" w:sz="8" w:space="0" w:color="000000"/>
              <w:right w:val="single" w:sz="8" w:space="0" w:color="000000"/>
            </w:tcBorders>
            <w:tcMar>
              <w:top w:w="100" w:type="dxa"/>
              <w:left w:w="100" w:type="dxa"/>
              <w:bottom w:w="100" w:type="dxa"/>
              <w:right w:w="100" w:type="dxa"/>
            </w:tcMar>
          </w:tcPr>
          <w:p w14:paraId="16B2780E" w14:textId="0DBB0E8F"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During these two periods, GM and other auto manufacturers did very well.</w:t>
            </w:r>
          </w:p>
        </w:tc>
        <w:tc>
          <w:tcPr>
            <w:tcW w:w="1860" w:type="dxa"/>
            <w:tcBorders>
              <w:bottom w:val="single" w:sz="8" w:space="0" w:color="000000"/>
              <w:right w:val="single" w:sz="8" w:space="0" w:color="000000"/>
            </w:tcBorders>
            <w:tcMar>
              <w:top w:w="100" w:type="dxa"/>
              <w:left w:w="100" w:type="dxa"/>
              <w:bottom w:w="100" w:type="dxa"/>
              <w:right w:w="100" w:type="dxa"/>
            </w:tcMar>
          </w:tcPr>
          <w:p w14:paraId="57B47711"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167190CB" w14:textId="5C2A2D3C"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Many people moved to this area for jobs, and because the economy was doing well, they generally felt like they had good chances at a good life.</w:t>
            </w:r>
          </w:p>
        </w:tc>
      </w:tr>
      <w:tr w:rsidR="009A050A" w14:paraId="4DC15C35" w14:textId="1DCC7A77"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15FCEF"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1960</w:t>
            </w:r>
          </w:p>
        </w:tc>
        <w:tc>
          <w:tcPr>
            <w:tcW w:w="3090" w:type="dxa"/>
            <w:tcBorders>
              <w:bottom w:val="single" w:sz="8" w:space="0" w:color="000000"/>
              <w:right w:val="single" w:sz="8" w:space="0" w:color="000000"/>
            </w:tcBorders>
            <w:tcMar>
              <w:top w:w="100" w:type="dxa"/>
              <w:left w:w="100" w:type="dxa"/>
              <w:bottom w:w="100" w:type="dxa"/>
              <w:right w:w="100" w:type="dxa"/>
            </w:tcMar>
          </w:tcPr>
          <w:p w14:paraId="4C95147F" w14:textId="3D95ECE2"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State of Michigan warned the city of Flint that their river was getting really polluted, and they’d better do something about it.</w:t>
            </w:r>
          </w:p>
        </w:tc>
        <w:tc>
          <w:tcPr>
            <w:tcW w:w="1860" w:type="dxa"/>
            <w:tcBorders>
              <w:bottom w:val="single" w:sz="8" w:space="0" w:color="000000"/>
              <w:right w:val="single" w:sz="8" w:space="0" w:color="000000"/>
            </w:tcBorders>
            <w:tcMar>
              <w:top w:w="100" w:type="dxa"/>
              <w:left w:w="100" w:type="dxa"/>
              <w:bottom w:w="100" w:type="dxa"/>
              <w:right w:w="100" w:type="dxa"/>
            </w:tcMar>
          </w:tcPr>
          <w:p w14:paraId="0E402468"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4882DBFB" w14:textId="09E68379"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was a sign that the long negligence for environmental pollution would start to catch up with businesses and local government.  The State was warning the city that their water supply needed to be improved.</w:t>
            </w:r>
          </w:p>
        </w:tc>
      </w:tr>
      <w:tr w:rsidR="009A050A" w14:paraId="0925DA29" w14:textId="5F3E013A" w:rsidTr="009A050A">
        <w:trPr>
          <w:trHeight w:val="2270"/>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DFB4076" w14:textId="77777777" w:rsidR="009A050A" w:rsidRDefault="009A050A">
            <w:pPr>
              <w:pStyle w:val="normal0"/>
              <w:widowControl w:val="0"/>
              <w:spacing w:line="240" w:lineRule="auto"/>
            </w:pPr>
            <w:r>
              <w:rPr>
                <w:rFonts w:ascii="Times New Roman" w:eastAsia="Times New Roman" w:hAnsi="Times New Roman" w:cs="Times New Roman"/>
                <w:sz w:val="24"/>
                <w:szCs w:val="24"/>
              </w:rPr>
              <w:lastRenderedPageBreak/>
              <w:t>December 20th, 1965</w:t>
            </w:r>
          </w:p>
        </w:tc>
        <w:tc>
          <w:tcPr>
            <w:tcW w:w="3090" w:type="dxa"/>
            <w:tcBorders>
              <w:bottom w:val="single" w:sz="8" w:space="0" w:color="000000"/>
              <w:right w:val="single" w:sz="8" w:space="0" w:color="000000"/>
            </w:tcBorders>
            <w:tcMar>
              <w:top w:w="100" w:type="dxa"/>
              <w:left w:w="100" w:type="dxa"/>
              <w:bottom w:w="100" w:type="dxa"/>
              <w:right w:w="100" w:type="dxa"/>
            </w:tcMar>
          </w:tcPr>
          <w:p w14:paraId="7AE4B539" w14:textId="3D0134B5" w:rsidR="009A050A" w:rsidRDefault="009A050A">
            <w:pPr>
              <w:pStyle w:val="normal0"/>
              <w:widowControl w:val="0"/>
              <w:spacing w:line="240" w:lineRule="auto"/>
            </w:pPr>
            <w:r>
              <w:rPr>
                <w:rFonts w:ascii="Times New Roman" w:eastAsia="Times New Roman" w:hAnsi="Times New Roman" w:cs="Times New Roman"/>
                <w:sz w:val="24"/>
                <w:szCs w:val="24"/>
              </w:rPr>
              <w:t>Detroit Water Sewa</w:t>
            </w:r>
            <w:r w:rsidR="008E18A4">
              <w:rPr>
                <w:rFonts w:ascii="Times New Roman" w:eastAsia="Times New Roman" w:hAnsi="Times New Roman" w:cs="Times New Roman"/>
                <w:sz w:val="24"/>
                <w:szCs w:val="24"/>
              </w:rPr>
              <w:t>ge Department (DWSD) signs a 35-</w:t>
            </w:r>
            <w:r>
              <w:rPr>
                <w:rFonts w:ascii="Times New Roman" w:eastAsia="Times New Roman" w:hAnsi="Times New Roman" w:cs="Times New Roman"/>
                <w:sz w:val="24"/>
                <w:szCs w:val="24"/>
              </w:rPr>
              <w:t>year contract providing Flint with water.</w:t>
            </w:r>
          </w:p>
          <w:p w14:paraId="33093B0D" w14:textId="5E9F514D" w:rsidR="009A050A" w:rsidRDefault="009A050A">
            <w:pPr>
              <w:pStyle w:val="normal0"/>
              <w:widowControl w:val="0"/>
              <w:spacing w:line="240" w:lineRule="auto"/>
            </w:pPr>
            <w:r>
              <w:rPr>
                <w:rFonts w:ascii="Times New Roman" w:eastAsia="Times New Roman" w:hAnsi="Times New Roman" w:cs="Times New Roman"/>
                <w:sz w:val="24"/>
                <w:szCs w:val="24"/>
              </w:rPr>
              <w:t xml:space="preserve">The initial contract expired in 2000, and </w:t>
            </w:r>
            <w:r w:rsidR="008E18A4">
              <w:rPr>
                <w:rFonts w:ascii="Times New Roman" w:eastAsia="Times New Roman" w:hAnsi="Times New Roman" w:cs="Times New Roman"/>
                <w:sz w:val="24"/>
                <w:szCs w:val="24"/>
              </w:rPr>
              <w:t xml:space="preserve">it could be </w:t>
            </w:r>
            <w:r>
              <w:rPr>
                <w:rFonts w:ascii="Times New Roman" w:eastAsia="Times New Roman" w:hAnsi="Times New Roman" w:cs="Times New Roman"/>
                <w:sz w:val="24"/>
                <w:szCs w:val="24"/>
              </w:rPr>
              <w:t>renewed each year un</w:t>
            </w:r>
            <w:r w:rsidR="008E18A4">
              <w:rPr>
                <w:rFonts w:ascii="Times New Roman" w:eastAsia="Times New Roman" w:hAnsi="Times New Roman" w:cs="Times New Roman"/>
                <w:sz w:val="24"/>
                <w:szCs w:val="24"/>
              </w:rPr>
              <w:t>less terminated by either party.  However, the rates went up, especially after 2000</w:t>
            </w:r>
            <w:proofErr w:type="gramStart"/>
            <w:r w:rsidR="008E18A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increasing</w:t>
            </w:r>
            <w:proofErr w:type="gramEnd"/>
            <w:r>
              <w:rPr>
                <w:rFonts w:ascii="Times New Roman" w:eastAsia="Times New Roman" w:hAnsi="Times New Roman" w:cs="Times New Roman"/>
                <w:sz w:val="24"/>
                <w:szCs w:val="24"/>
              </w:rPr>
              <w:t xml:space="preserve"> the cost</w:t>
            </w:r>
            <w:r w:rsidR="008E18A4">
              <w:rPr>
                <w:rFonts w:ascii="Times New Roman" w:eastAsia="Times New Roman" w:hAnsi="Times New Roman" w:cs="Times New Roman"/>
                <w:sz w:val="24"/>
                <w:szCs w:val="24"/>
              </w:rPr>
              <w:t xml:space="preserve"> for Flint</w:t>
            </w:r>
            <w:r>
              <w:rPr>
                <w:rFonts w:ascii="Times New Roman" w:eastAsia="Times New Roman" w:hAnsi="Times New Roman" w:cs="Times New Roman"/>
                <w:sz w:val="24"/>
                <w:szCs w:val="24"/>
              </w:rPr>
              <w:t>.</w:t>
            </w:r>
          </w:p>
        </w:tc>
        <w:tc>
          <w:tcPr>
            <w:tcW w:w="1860" w:type="dxa"/>
            <w:tcBorders>
              <w:bottom w:val="single" w:sz="8" w:space="0" w:color="000000"/>
              <w:right w:val="single" w:sz="8" w:space="0" w:color="000000"/>
            </w:tcBorders>
            <w:tcMar>
              <w:top w:w="100" w:type="dxa"/>
              <w:left w:w="100" w:type="dxa"/>
              <w:bottom w:w="100" w:type="dxa"/>
              <w:right w:w="100" w:type="dxa"/>
            </w:tcMar>
          </w:tcPr>
          <w:p w14:paraId="042B3892" w14:textId="77777777" w:rsidR="009A050A" w:rsidRDefault="009A050A">
            <w:pPr>
              <w:pStyle w:val="normal0"/>
              <w:widowControl w:val="0"/>
              <w:spacing w:line="240" w:lineRule="auto"/>
            </w:pPr>
            <w:r>
              <w:rPr>
                <w:rFonts w:ascii="Times New Roman" w:eastAsia="Times New Roman" w:hAnsi="Times New Roman" w:cs="Times New Roman"/>
                <w:sz w:val="24"/>
                <w:szCs w:val="24"/>
              </w:rPr>
              <w:t>(Flint Water 15)</w:t>
            </w:r>
          </w:p>
        </w:tc>
        <w:tc>
          <w:tcPr>
            <w:tcW w:w="4000" w:type="dxa"/>
            <w:tcBorders>
              <w:bottom w:val="single" w:sz="8" w:space="0" w:color="000000"/>
              <w:right w:val="single" w:sz="8" w:space="0" w:color="000000"/>
            </w:tcBorders>
          </w:tcPr>
          <w:p w14:paraId="6857C2C8" w14:textId="77777777" w:rsidR="009A050A" w:rsidRDefault="008E18A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Flint </w:t>
            </w:r>
            <w:r w:rsidR="00EC4C63">
              <w:rPr>
                <w:rFonts w:ascii="Times New Roman" w:eastAsia="Times New Roman" w:hAnsi="Times New Roman" w:cs="Times New Roman"/>
                <w:sz w:val="24"/>
                <w:szCs w:val="24"/>
              </w:rPr>
              <w:t>made this decision, they wanted to provide good water to local industries and to citizens, but they didn’t deal with the problem of the pollution of their original water source, the Flint River.</w:t>
            </w:r>
          </w:p>
          <w:p w14:paraId="68C1EE20" w14:textId="09D865AD" w:rsidR="00EC4C63" w:rsidRDefault="00EC4C63">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They are also increasingly dependent on the DWSD to provide their water.</w:t>
            </w:r>
          </w:p>
        </w:tc>
      </w:tr>
      <w:tr w:rsidR="009A050A" w14:paraId="2B02D322" w14:textId="72D93C94"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C2F1550" w14:textId="77777777" w:rsidR="009A050A" w:rsidRDefault="009A050A">
            <w:pPr>
              <w:pStyle w:val="normal0"/>
              <w:widowControl w:val="0"/>
              <w:spacing w:line="240" w:lineRule="auto"/>
            </w:pPr>
            <w:r>
              <w:rPr>
                <w:rFonts w:ascii="Times New Roman" w:eastAsia="Times New Roman" w:hAnsi="Times New Roman" w:cs="Times New Roman"/>
                <w:sz w:val="24"/>
                <w:szCs w:val="24"/>
              </w:rPr>
              <w:t>1967-2014</w:t>
            </w:r>
          </w:p>
        </w:tc>
        <w:tc>
          <w:tcPr>
            <w:tcW w:w="3090" w:type="dxa"/>
            <w:tcBorders>
              <w:bottom w:val="single" w:sz="8" w:space="0" w:color="000000"/>
              <w:right w:val="single" w:sz="8" w:space="0" w:color="000000"/>
            </w:tcBorders>
            <w:tcMar>
              <w:top w:w="100" w:type="dxa"/>
              <w:left w:w="100" w:type="dxa"/>
              <w:bottom w:w="100" w:type="dxa"/>
              <w:right w:w="100" w:type="dxa"/>
            </w:tcMar>
          </w:tcPr>
          <w:p w14:paraId="05515D4E" w14:textId="77777777" w:rsidR="009A050A" w:rsidRDefault="009A050A">
            <w:pPr>
              <w:pStyle w:val="normal0"/>
              <w:widowControl w:val="0"/>
              <w:spacing w:line="240" w:lineRule="auto"/>
            </w:pPr>
            <w:r>
              <w:rPr>
                <w:rFonts w:ascii="Times New Roman" w:eastAsia="Times New Roman" w:hAnsi="Times New Roman" w:cs="Times New Roman"/>
                <w:sz w:val="24"/>
                <w:szCs w:val="24"/>
              </w:rPr>
              <w:t>The Flint Water Treatment Plant (WTP) served as an emergency backup to the DWSD-supplied water.</w:t>
            </w:r>
          </w:p>
          <w:p w14:paraId="1D753881" w14:textId="77777777" w:rsidR="009A050A" w:rsidRDefault="009A050A">
            <w:pPr>
              <w:pStyle w:val="normal0"/>
              <w:widowControl w:val="0"/>
              <w:spacing w:line="240" w:lineRule="auto"/>
            </w:pPr>
            <w:r>
              <w:rPr>
                <w:rFonts w:ascii="Times New Roman" w:eastAsia="Times New Roman" w:hAnsi="Times New Roman" w:cs="Times New Roman"/>
                <w:sz w:val="24"/>
                <w:szCs w:val="24"/>
              </w:rPr>
              <w:t>The treatment plant was operated 4 times per year, to make sure it was reliable if the city was in an emergency.</w:t>
            </w:r>
          </w:p>
        </w:tc>
        <w:tc>
          <w:tcPr>
            <w:tcW w:w="1860" w:type="dxa"/>
            <w:tcBorders>
              <w:bottom w:val="single" w:sz="8" w:space="0" w:color="000000"/>
              <w:right w:val="single" w:sz="8" w:space="0" w:color="000000"/>
            </w:tcBorders>
            <w:tcMar>
              <w:top w:w="100" w:type="dxa"/>
              <w:left w:w="100" w:type="dxa"/>
              <w:bottom w:w="100" w:type="dxa"/>
              <w:right w:w="100" w:type="dxa"/>
            </w:tcMar>
          </w:tcPr>
          <w:p w14:paraId="3505650F" w14:textId="77777777" w:rsidR="009A050A" w:rsidRDefault="009A050A">
            <w:pPr>
              <w:pStyle w:val="normal0"/>
              <w:widowControl w:val="0"/>
              <w:spacing w:line="240" w:lineRule="auto"/>
            </w:pPr>
            <w:r>
              <w:rPr>
                <w:rFonts w:ascii="Times New Roman" w:eastAsia="Times New Roman" w:hAnsi="Times New Roman" w:cs="Times New Roman"/>
                <w:sz w:val="24"/>
                <w:szCs w:val="24"/>
              </w:rPr>
              <w:t>(Flint Water 15)</w:t>
            </w:r>
          </w:p>
        </w:tc>
        <w:tc>
          <w:tcPr>
            <w:tcW w:w="4000" w:type="dxa"/>
            <w:tcBorders>
              <w:bottom w:val="single" w:sz="8" w:space="0" w:color="000000"/>
              <w:right w:val="single" w:sz="8" w:space="0" w:color="000000"/>
            </w:tcBorders>
          </w:tcPr>
          <w:p w14:paraId="12F5FCBE" w14:textId="6A58766C" w:rsidR="009A050A" w:rsidRDefault="00EC4C63">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city officials were still not dealing with the pollution of the Flint River, and they are doing the minimum necessary to keep their own Water Treatment Plant going.</w:t>
            </w:r>
          </w:p>
        </w:tc>
      </w:tr>
      <w:tr w:rsidR="009A050A" w14:paraId="55D15067" w14:textId="01EDCBFC"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66A7B4C"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1970s – 1980s</w:t>
            </w:r>
          </w:p>
        </w:tc>
        <w:tc>
          <w:tcPr>
            <w:tcW w:w="3090" w:type="dxa"/>
            <w:tcBorders>
              <w:bottom w:val="single" w:sz="8" w:space="0" w:color="000000"/>
              <w:right w:val="single" w:sz="8" w:space="0" w:color="000000"/>
            </w:tcBorders>
            <w:tcMar>
              <w:top w:w="100" w:type="dxa"/>
              <w:left w:w="100" w:type="dxa"/>
              <w:bottom w:w="100" w:type="dxa"/>
              <w:right w:w="100" w:type="dxa"/>
            </w:tcMar>
          </w:tcPr>
          <w:p w14:paraId="5E08D212" w14:textId="227A9FFF" w:rsidR="009A050A" w:rsidRDefault="00EC4C63">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auto industry starts to change its ways of producing cars, and with greater automation, they offer fewer jobs.  There is also more competition from cars produced in other countries.</w:t>
            </w:r>
          </w:p>
          <w:p w14:paraId="136FF6FA" w14:textId="77777777" w:rsidR="009A050A" w:rsidRDefault="009A050A">
            <w:pPr>
              <w:pStyle w:val="normal0"/>
              <w:widowControl w:val="0"/>
              <w:spacing w:line="240" w:lineRule="auto"/>
              <w:rPr>
                <w:rFonts w:ascii="Times New Roman" w:eastAsia="Times New Roman" w:hAnsi="Times New Roman" w:cs="Times New Roman"/>
                <w:sz w:val="24"/>
                <w:szCs w:val="24"/>
              </w:rPr>
            </w:pPr>
          </w:p>
          <w:p w14:paraId="496280A7" w14:textId="77777777" w:rsidR="009A050A" w:rsidRDefault="009A050A">
            <w:pPr>
              <w:pStyle w:val="normal0"/>
              <w:widowControl w:val="0"/>
              <w:spacing w:line="240" w:lineRule="auto"/>
              <w:rPr>
                <w:rFonts w:ascii="Times New Roman" w:eastAsia="Times New Roman" w:hAnsi="Times New Roman" w:cs="Times New Roman"/>
                <w:sz w:val="24"/>
                <w:szCs w:val="24"/>
              </w:rPr>
            </w:pPr>
          </w:p>
          <w:p w14:paraId="62EE6A78"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1860" w:type="dxa"/>
            <w:tcBorders>
              <w:bottom w:val="single" w:sz="8" w:space="0" w:color="000000"/>
              <w:right w:val="single" w:sz="8" w:space="0" w:color="000000"/>
            </w:tcBorders>
            <w:tcMar>
              <w:top w:w="100" w:type="dxa"/>
              <w:left w:w="100" w:type="dxa"/>
              <w:bottom w:w="100" w:type="dxa"/>
              <w:right w:w="100" w:type="dxa"/>
            </w:tcMar>
          </w:tcPr>
          <w:p w14:paraId="595D5083" w14:textId="77777777" w:rsidR="009A050A" w:rsidRDefault="00811675">
            <w:pPr>
              <w:pStyle w:val="normal0"/>
              <w:widowControl w:val="0"/>
              <w:spacing w:line="240" w:lineRule="auto"/>
              <w:rPr>
                <w:rFonts w:ascii="Times New Roman" w:eastAsia="Times New Roman" w:hAnsi="Times New Roman" w:cs="Times New Roman"/>
                <w:color w:val="FF0000"/>
                <w:sz w:val="24"/>
                <w:szCs w:val="24"/>
              </w:rPr>
            </w:pPr>
            <w:r w:rsidRPr="00811675">
              <w:rPr>
                <w:rFonts w:ascii="Times New Roman" w:eastAsia="Times New Roman" w:hAnsi="Times New Roman" w:cs="Times New Roman"/>
                <w:color w:val="FF0000"/>
                <w:sz w:val="24"/>
                <w:szCs w:val="24"/>
              </w:rPr>
              <w:t>(</w:t>
            </w:r>
            <w:proofErr w:type="spellStart"/>
            <w:r w:rsidRPr="00811675">
              <w:rPr>
                <w:rFonts w:ascii="Times New Roman" w:eastAsia="Times New Roman" w:hAnsi="Times New Roman" w:cs="Times New Roman"/>
                <w:color w:val="FF0000"/>
                <w:sz w:val="24"/>
                <w:szCs w:val="24"/>
              </w:rPr>
              <w:t>Feldscher</w:t>
            </w:r>
            <w:proofErr w:type="spellEnd"/>
            <w:r w:rsidRPr="00811675">
              <w:rPr>
                <w:rFonts w:ascii="Times New Roman" w:eastAsia="Times New Roman" w:hAnsi="Times New Roman" w:cs="Times New Roman"/>
                <w:color w:val="FF0000"/>
                <w:sz w:val="24"/>
                <w:szCs w:val="24"/>
              </w:rPr>
              <w:t>)</w:t>
            </w:r>
          </w:p>
          <w:p w14:paraId="6F777BB2" w14:textId="6BE6988A" w:rsidR="00D93E2C" w:rsidRPr="00811675" w:rsidRDefault="00D93E2C">
            <w:pPr>
              <w:pStyle w:val="normal0"/>
              <w:widowControl w:val="0"/>
              <w:spacing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(Ruble)</w:t>
            </w:r>
          </w:p>
        </w:tc>
        <w:tc>
          <w:tcPr>
            <w:tcW w:w="4000" w:type="dxa"/>
            <w:tcBorders>
              <w:bottom w:val="single" w:sz="8" w:space="0" w:color="000000"/>
              <w:right w:val="single" w:sz="8" w:space="0" w:color="000000"/>
            </w:tcBorders>
          </w:tcPr>
          <w:p w14:paraId="1AB7368D" w14:textId="4B59C521" w:rsidR="009A050A" w:rsidRDefault="00EC4C63">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there are fewer jobs throughout this region, people who can move away. The city of Flint had long depended on the car industry to provide the greatest number of jobs.  Gradually, the local population becomes </w:t>
            </w:r>
            <w:proofErr w:type="gramStart"/>
            <w:r>
              <w:rPr>
                <w:rFonts w:ascii="Times New Roman" w:eastAsia="Times New Roman" w:hAnsi="Times New Roman" w:cs="Times New Roman"/>
                <w:sz w:val="24"/>
                <w:szCs w:val="24"/>
              </w:rPr>
              <w:t>more poor</w:t>
            </w:r>
            <w:proofErr w:type="gramEnd"/>
            <w:r>
              <w:rPr>
                <w:rFonts w:ascii="Times New Roman" w:eastAsia="Times New Roman" w:hAnsi="Times New Roman" w:cs="Times New Roman"/>
                <w:sz w:val="24"/>
                <w:szCs w:val="24"/>
              </w:rPr>
              <w:t>, less well educated, and less able to pay high taxes that will support the local government and community.  This was also happening in Detroit.</w:t>
            </w:r>
          </w:p>
        </w:tc>
      </w:tr>
      <w:tr w:rsidR="009A050A" w14:paraId="16415FB2" w14:textId="01B474F4"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A065941"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1974</w:t>
            </w:r>
          </w:p>
          <w:p w14:paraId="409B0AA6"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3090" w:type="dxa"/>
            <w:tcBorders>
              <w:bottom w:val="single" w:sz="8" w:space="0" w:color="000000"/>
              <w:right w:val="single" w:sz="8" w:space="0" w:color="000000"/>
            </w:tcBorders>
            <w:tcMar>
              <w:top w:w="100" w:type="dxa"/>
              <w:left w:w="100" w:type="dxa"/>
              <w:bottom w:w="100" w:type="dxa"/>
              <w:right w:w="100" w:type="dxa"/>
            </w:tcMar>
          </w:tcPr>
          <w:p w14:paraId="26ACBB95" w14:textId="7EFDDCF0"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Congress passed a law:  the Safe Drinking Water Act (SDWA).  To implement this law, the EPA (Environmental Protection Agency) made it clear that STATES would have a big role in making sure that local governments followed the law’s rules about what made for “safe” drinking water.</w:t>
            </w:r>
          </w:p>
        </w:tc>
        <w:tc>
          <w:tcPr>
            <w:tcW w:w="1860" w:type="dxa"/>
            <w:tcBorders>
              <w:bottom w:val="single" w:sz="8" w:space="0" w:color="000000"/>
              <w:right w:val="single" w:sz="8" w:space="0" w:color="000000"/>
            </w:tcBorders>
            <w:tcMar>
              <w:top w:w="100" w:type="dxa"/>
              <w:left w:w="100" w:type="dxa"/>
              <w:bottom w:w="100" w:type="dxa"/>
              <w:right w:w="100" w:type="dxa"/>
            </w:tcMar>
          </w:tcPr>
          <w:p w14:paraId="4BA50F1B"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6C11D560" w14:textId="77777777"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creates a new responsibility for STATE governments, to oversee the safety of drinking water.</w:t>
            </w:r>
          </w:p>
          <w:p w14:paraId="72ED90E8" w14:textId="77777777" w:rsidR="00EB0224" w:rsidRDefault="00EB0224">
            <w:pPr>
              <w:pStyle w:val="normal0"/>
              <w:widowControl w:val="0"/>
              <w:spacing w:line="240" w:lineRule="auto"/>
              <w:rPr>
                <w:rFonts w:ascii="Times New Roman" w:eastAsia="Times New Roman" w:hAnsi="Times New Roman" w:cs="Times New Roman"/>
                <w:sz w:val="24"/>
                <w:szCs w:val="24"/>
              </w:rPr>
            </w:pPr>
          </w:p>
          <w:p w14:paraId="02F761D4" w14:textId="1EDD1683" w:rsidR="00EB0224"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also gives citizens legal grounds on which to hold their water suppliers and local and state governments responsible for the quality of the drinking water they provide.</w:t>
            </w:r>
          </w:p>
        </w:tc>
      </w:tr>
      <w:tr w:rsidR="009A050A" w14:paraId="57078C04" w14:textId="6770A36F"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500DDD1" w14:textId="0333BD30"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1976</w:t>
            </w:r>
          </w:p>
          <w:p w14:paraId="6D4A96EE"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3090" w:type="dxa"/>
            <w:tcBorders>
              <w:bottom w:val="single" w:sz="8" w:space="0" w:color="000000"/>
              <w:right w:val="single" w:sz="8" w:space="0" w:color="000000"/>
            </w:tcBorders>
            <w:tcMar>
              <w:top w:w="100" w:type="dxa"/>
              <w:left w:w="100" w:type="dxa"/>
              <w:bottom w:w="100" w:type="dxa"/>
              <w:right w:w="100" w:type="dxa"/>
            </w:tcMar>
          </w:tcPr>
          <w:p w14:paraId="715B3FA1" w14:textId="6052718A"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Michigan State legislature passed its own “Michigan </w:t>
            </w:r>
            <w:r>
              <w:rPr>
                <w:rFonts w:ascii="Times New Roman" w:eastAsia="Times New Roman" w:hAnsi="Times New Roman" w:cs="Times New Roman"/>
                <w:sz w:val="24"/>
                <w:szCs w:val="24"/>
              </w:rPr>
              <w:lastRenderedPageBreak/>
              <w:t>Safe Drinking Water Act.”</w:t>
            </w:r>
          </w:p>
        </w:tc>
        <w:tc>
          <w:tcPr>
            <w:tcW w:w="1860" w:type="dxa"/>
            <w:tcBorders>
              <w:bottom w:val="single" w:sz="8" w:space="0" w:color="000000"/>
              <w:right w:val="single" w:sz="8" w:space="0" w:color="000000"/>
            </w:tcBorders>
            <w:tcMar>
              <w:top w:w="100" w:type="dxa"/>
              <w:left w:w="100" w:type="dxa"/>
              <w:bottom w:w="100" w:type="dxa"/>
              <w:right w:w="100" w:type="dxa"/>
            </w:tcMar>
          </w:tcPr>
          <w:p w14:paraId="54A4F2E8"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673ACA9C" w14:textId="743ECB49"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were the state’s own rules about how they would go about regulating </w:t>
            </w:r>
            <w:r>
              <w:rPr>
                <w:rFonts w:ascii="Times New Roman" w:eastAsia="Times New Roman" w:hAnsi="Times New Roman" w:cs="Times New Roman"/>
                <w:sz w:val="24"/>
                <w:szCs w:val="24"/>
              </w:rPr>
              <w:lastRenderedPageBreak/>
              <w:t>water safety.</w:t>
            </w:r>
          </w:p>
        </w:tc>
      </w:tr>
      <w:tr w:rsidR="009A050A" w14:paraId="0B473569" w14:textId="557BAD72"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7935835"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1990</w:t>
            </w:r>
          </w:p>
          <w:p w14:paraId="4AABD287"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(Lansing)</w:t>
            </w:r>
          </w:p>
        </w:tc>
        <w:tc>
          <w:tcPr>
            <w:tcW w:w="3090" w:type="dxa"/>
            <w:tcBorders>
              <w:bottom w:val="single" w:sz="8" w:space="0" w:color="000000"/>
              <w:right w:val="single" w:sz="8" w:space="0" w:color="000000"/>
            </w:tcBorders>
            <w:tcMar>
              <w:top w:w="100" w:type="dxa"/>
              <w:left w:w="100" w:type="dxa"/>
              <w:bottom w:w="100" w:type="dxa"/>
              <w:right w:w="100" w:type="dxa"/>
            </w:tcMar>
          </w:tcPr>
          <w:p w14:paraId="367A8B4E" w14:textId="5E2FB3B3"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State of Michigan passed its original “Emergency Manager” law – Public Act 72.  This law gave the state executive (governor) the authority to put control over the management of cities that were in financial trouble.</w:t>
            </w:r>
          </w:p>
        </w:tc>
        <w:tc>
          <w:tcPr>
            <w:tcW w:w="1860" w:type="dxa"/>
            <w:tcBorders>
              <w:bottom w:val="single" w:sz="8" w:space="0" w:color="000000"/>
              <w:right w:val="single" w:sz="8" w:space="0" w:color="000000"/>
            </w:tcBorders>
            <w:tcMar>
              <w:top w:w="100" w:type="dxa"/>
              <w:left w:w="100" w:type="dxa"/>
              <w:bottom w:w="100" w:type="dxa"/>
              <w:right w:w="100" w:type="dxa"/>
            </w:tcMar>
          </w:tcPr>
          <w:p w14:paraId="163F08F4" w14:textId="6410AF79" w:rsidR="009A050A" w:rsidRPr="00D93E2C" w:rsidRDefault="00D93E2C">
            <w:pPr>
              <w:pStyle w:val="normal0"/>
              <w:widowControl w:val="0"/>
              <w:spacing w:line="240" w:lineRule="auto"/>
              <w:rPr>
                <w:rFonts w:ascii="Times New Roman" w:eastAsia="Times New Roman" w:hAnsi="Times New Roman" w:cs="Times New Roman"/>
                <w:color w:val="FF0000"/>
                <w:sz w:val="24"/>
                <w:szCs w:val="24"/>
              </w:rPr>
            </w:pPr>
            <w:r w:rsidRPr="00D93E2C">
              <w:rPr>
                <w:rFonts w:ascii="Times New Roman" w:eastAsia="Times New Roman" w:hAnsi="Times New Roman" w:cs="Times New Roman"/>
                <w:color w:val="FF0000"/>
                <w:sz w:val="24"/>
                <w:szCs w:val="24"/>
              </w:rPr>
              <w:t>(</w:t>
            </w:r>
            <w:proofErr w:type="spellStart"/>
            <w:r w:rsidRPr="00D93E2C">
              <w:rPr>
                <w:rFonts w:ascii="Times New Roman" w:eastAsia="Times New Roman" w:hAnsi="Times New Roman" w:cs="Times New Roman"/>
                <w:color w:val="FF0000"/>
                <w:sz w:val="24"/>
                <w:szCs w:val="24"/>
              </w:rPr>
              <w:t>Hakala</w:t>
            </w:r>
            <w:proofErr w:type="spellEnd"/>
            <w:r w:rsidRPr="00D93E2C">
              <w:rPr>
                <w:rFonts w:ascii="Times New Roman" w:eastAsia="Times New Roman" w:hAnsi="Times New Roman" w:cs="Times New Roman"/>
                <w:color w:val="FF0000"/>
                <w:sz w:val="24"/>
                <w:szCs w:val="24"/>
              </w:rPr>
              <w:t>)</w:t>
            </w:r>
          </w:p>
        </w:tc>
        <w:tc>
          <w:tcPr>
            <w:tcW w:w="4000" w:type="dxa"/>
            <w:tcBorders>
              <w:bottom w:val="single" w:sz="8" w:space="0" w:color="000000"/>
              <w:right w:val="single" w:sz="8" w:space="0" w:color="000000"/>
            </w:tcBorders>
          </w:tcPr>
          <w:p w14:paraId="04B9C20A" w14:textId="233FB5D7"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was one of the responses to the decline of the automobile industry:  many towns that had been reliant on that industry for jobs and therefore for their tax base were struggling to keep up with fewer people paying taxes.</w:t>
            </w:r>
          </w:p>
        </w:tc>
      </w:tr>
      <w:tr w:rsidR="009A050A" w14:paraId="75FBD054" w14:textId="6555A204"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5D8BC89"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1991</w:t>
            </w:r>
          </w:p>
          <w:p w14:paraId="26C5A0DF"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3090" w:type="dxa"/>
            <w:tcBorders>
              <w:bottom w:val="single" w:sz="8" w:space="0" w:color="000000"/>
              <w:right w:val="single" w:sz="8" w:space="0" w:color="000000"/>
            </w:tcBorders>
            <w:tcMar>
              <w:top w:w="100" w:type="dxa"/>
              <w:left w:w="100" w:type="dxa"/>
              <w:bottom w:w="100" w:type="dxa"/>
              <w:right w:w="100" w:type="dxa"/>
            </w:tcMar>
          </w:tcPr>
          <w:p w14:paraId="3E923D2D" w14:textId="2CD0418C" w:rsidR="009A050A" w:rsidRDefault="00EB0224">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EPA creates the Lead and Copper Rule (LCR). </w:t>
            </w:r>
            <w:r w:rsidR="00F96010">
              <w:rPr>
                <w:rFonts w:ascii="Times New Roman" w:eastAsia="Times New Roman" w:hAnsi="Times New Roman" w:cs="Times New Roman"/>
                <w:sz w:val="24"/>
                <w:szCs w:val="24"/>
              </w:rPr>
              <w:t xml:space="preserve"> This is a regulation that spells out in more detail HOW the SDWA will be implemented.</w:t>
            </w:r>
          </w:p>
        </w:tc>
        <w:tc>
          <w:tcPr>
            <w:tcW w:w="1860" w:type="dxa"/>
            <w:tcBorders>
              <w:bottom w:val="single" w:sz="8" w:space="0" w:color="000000"/>
              <w:right w:val="single" w:sz="8" w:space="0" w:color="000000"/>
            </w:tcBorders>
            <w:tcMar>
              <w:top w:w="100" w:type="dxa"/>
              <w:left w:w="100" w:type="dxa"/>
              <w:bottom w:w="100" w:type="dxa"/>
              <w:right w:w="100" w:type="dxa"/>
            </w:tcMar>
          </w:tcPr>
          <w:p w14:paraId="0B41CA55"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21356FFC" w14:textId="4C6F5C32" w:rsidR="009A050A" w:rsidRDefault="00F96010">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From this point on, states and local governments can be held responsible for failing to properly deal with the presence of LEAD and COPPER in their water supply.</w:t>
            </w:r>
          </w:p>
        </w:tc>
      </w:tr>
      <w:tr w:rsidR="009A050A" w14:paraId="3872DD87" w14:textId="1A15EC0B"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8742239"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2002 - 2004</w:t>
            </w:r>
          </w:p>
        </w:tc>
        <w:tc>
          <w:tcPr>
            <w:tcW w:w="3090" w:type="dxa"/>
            <w:tcBorders>
              <w:bottom w:val="single" w:sz="8" w:space="0" w:color="000000"/>
              <w:right w:val="single" w:sz="8" w:space="0" w:color="000000"/>
            </w:tcBorders>
            <w:tcMar>
              <w:top w:w="100" w:type="dxa"/>
              <w:left w:w="100" w:type="dxa"/>
              <w:bottom w:w="100" w:type="dxa"/>
              <w:right w:w="100" w:type="dxa"/>
            </w:tcMar>
          </w:tcPr>
          <w:p w14:paraId="625A35DF" w14:textId="06C709EB" w:rsidR="009A050A" w:rsidRPr="00120878" w:rsidRDefault="00120878">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t xml:space="preserve">The Emergency Manager law (Public Act 72) is put into effect for the first time in Flint, with the appointment </w:t>
            </w:r>
            <w:proofErr w:type="gramStart"/>
            <w:r w:rsidRPr="00120878">
              <w:rPr>
                <w:rFonts w:ascii="Times New Roman" w:eastAsia="Times New Roman" w:hAnsi="Times New Roman" w:cs="Times New Roman"/>
                <w:color w:val="FF0000"/>
                <w:sz w:val="24"/>
                <w:szCs w:val="24"/>
              </w:rPr>
              <w:t>of  Ed</w:t>
            </w:r>
            <w:proofErr w:type="gramEnd"/>
            <w:r w:rsidRPr="00120878">
              <w:rPr>
                <w:rFonts w:ascii="Times New Roman" w:eastAsia="Times New Roman" w:hAnsi="Times New Roman" w:cs="Times New Roman"/>
                <w:color w:val="FF0000"/>
                <w:sz w:val="24"/>
                <w:szCs w:val="24"/>
              </w:rPr>
              <w:t xml:space="preserve"> Kurtz as “emergency financial manager” (following the recall of mayor Woodrow Stanley).</w:t>
            </w:r>
          </w:p>
        </w:tc>
        <w:tc>
          <w:tcPr>
            <w:tcW w:w="1860" w:type="dxa"/>
            <w:tcBorders>
              <w:bottom w:val="single" w:sz="8" w:space="0" w:color="000000"/>
              <w:right w:val="single" w:sz="8" w:space="0" w:color="000000"/>
            </w:tcBorders>
            <w:tcMar>
              <w:top w:w="100" w:type="dxa"/>
              <w:left w:w="100" w:type="dxa"/>
              <w:bottom w:w="100" w:type="dxa"/>
              <w:right w:w="100" w:type="dxa"/>
            </w:tcMar>
          </w:tcPr>
          <w:p w14:paraId="4F309A00" w14:textId="77777777" w:rsidR="009A050A" w:rsidRDefault="00120878">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t>(Flint Water Advisory Task Force 39)</w:t>
            </w:r>
          </w:p>
          <w:p w14:paraId="39D195F6" w14:textId="1690D270" w:rsidR="00120878" w:rsidRPr="00120878" w:rsidRDefault="00120878">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t>(</w:t>
            </w:r>
            <w:proofErr w:type="spellStart"/>
            <w:r w:rsidRPr="00120878">
              <w:rPr>
                <w:rFonts w:ascii="Times New Roman" w:eastAsia="Times New Roman" w:hAnsi="Times New Roman" w:cs="Times New Roman"/>
                <w:color w:val="FF0000"/>
                <w:sz w:val="24"/>
                <w:szCs w:val="24"/>
              </w:rPr>
              <w:t>Feldscher</w:t>
            </w:r>
            <w:proofErr w:type="spellEnd"/>
            <w:r w:rsidRPr="00120878">
              <w:rPr>
                <w:rFonts w:ascii="Times New Roman" w:eastAsia="Times New Roman" w:hAnsi="Times New Roman" w:cs="Times New Roman"/>
                <w:color w:val="FF0000"/>
                <w:sz w:val="24"/>
                <w:szCs w:val="24"/>
              </w:rPr>
              <w:t>)</w:t>
            </w:r>
          </w:p>
        </w:tc>
        <w:tc>
          <w:tcPr>
            <w:tcW w:w="4000" w:type="dxa"/>
            <w:tcBorders>
              <w:bottom w:val="single" w:sz="8" w:space="0" w:color="000000"/>
              <w:right w:val="single" w:sz="8" w:space="0" w:color="000000"/>
            </w:tcBorders>
          </w:tcPr>
          <w:p w14:paraId="560D1F23" w14:textId="6DE00850" w:rsidR="009A050A" w:rsidRDefault="00420DF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difficulties of the city of Flint began well before the water crisis did.  The state of Michigan responds to the financial troubles of cities like Flint by sending in “emergency managers” to REPLACE the elected officials.</w:t>
            </w:r>
          </w:p>
        </w:tc>
      </w:tr>
      <w:tr w:rsidR="009A050A" w14:paraId="73D7986D" w14:textId="507063F2"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A951BF"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2003 – 2009</w:t>
            </w:r>
          </w:p>
          <w:p w14:paraId="5FB1CDB9"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3090" w:type="dxa"/>
            <w:tcBorders>
              <w:bottom w:val="single" w:sz="8" w:space="0" w:color="000000"/>
              <w:right w:val="single" w:sz="8" w:space="0" w:color="000000"/>
            </w:tcBorders>
            <w:tcMar>
              <w:top w:w="100" w:type="dxa"/>
              <w:left w:w="100" w:type="dxa"/>
              <w:bottom w:w="100" w:type="dxa"/>
              <w:right w:w="100" w:type="dxa"/>
            </w:tcMar>
          </w:tcPr>
          <w:p w14:paraId="432E1B08" w14:textId="36A22599" w:rsidR="009A050A" w:rsidRDefault="002F342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More trouble for Flint, under the leadership of Mayor </w:t>
            </w:r>
            <w:r w:rsidR="00420DFA">
              <w:rPr>
                <w:rFonts w:ascii="Times New Roman" w:eastAsia="Times New Roman" w:hAnsi="Times New Roman" w:cs="Times New Roman"/>
                <w:sz w:val="24"/>
                <w:szCs w:val="24"/>
              </w:rPr>
              <w:t>Don Williamson. For lack of funds coming from taxes, the city leaders started to take money from one account and use it to pay for expenses in another.  In particular, they relied on the fees that residents were paying for WATER</w:t>
            </w:r>
            <w:r w:rsidR="00A3681F">
              <w:rPr>
                <w:rFonts w:ascii="Times New Roman" w:eastAsia="Times New Roman" w:hAnsi="Times New Roman" w:cs="Times New Roman"/>
                <w:sz w:val="24"/>
                <w:szCs w:val="24"/>
              </w:rPr>
              <w:t>.  By the time that Williamson resigns, the city is back in debt.</w:t>
            </w:r>
          </w:p>
        </w:tc>
        <w:tc>
          <w:tcPr>
            <w:tcW w:w="1860" w:type="dxa"/>
            <w:tcBorders>
              <w:bottom w:val="single" w:sz="8" w:space="0" w:color="000000"/>
              <w:right w:val="single" w:sz="8" w:space="0" w:color="000000"/>
            </w:tcBorders>
            <w:tcMar>
              <w:top w:w="100" w:type="dxa"/>
              <w:left w:w="100" w:type="dxa"/>
              <w:bottom w:w="100" w:type="dxa"/>
              <w:right w:w="100" w:type="dxa"/>
            </w:tcMar>
          </w:tcPr>
          <w:p w14:paraId="5ACFE02A" w14:textId="1CCE38B3" w:rsidR="009A050A" w:rsidRPr="00120878" w:rsidRDefault="00120878">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t>(</w:t>
            </w:r>
            <w:proofErr w:type="spellStart"/>
            <w:r w:rsidRPr="00120878">
              <w:rPr>
                <w:rFonts w:ascii="Times New Roman" w:eastAsia="Times New Roman" w:hAnsi="Times New Roman" w:cs="Times New Roman"/>
                <w:color w:val="FF0000"/>
                <w:sz w:val="24"/>
                <w:szCs w:val="24"/>
              </w:rPr>
              <w:t>Feldscher</w:t>
            </w:r>
            <w:proofErr w:type="spellEnd"/>
            <w:r w:rsidRPr="00120878">
              <w:rPr>
                <w:rFonts w:ascii="Times New Roman" w:eastAsia="Times New Roman" w:hAnsi="Times New Roman" w:cs="Times New Roman"/>
                <w:color w:val="FF0000"/>
                <w:sz w:val="24"/>
                <w:szCs w:val="24"/>
              </w:rPr>
              <w:t>)</w:t>
            </w:r>
          </w:p>
        </w:tc>
        <w:tc>
          <w:tcPr>
            <w:tcW w:w="4000" w:type="dxa"/>
            <w:tcBorders>
              <w:bottom w:val="single" w:sz="8" w:space="0" w:color="000000"/>
              <w:right w:val="single" w:sz="8" w:space="0" w:color="000000"/>
            </w:tcBorders>
          </w:tcPr>
          <w:p w14:paraId="02B719C7" w14:textId="5C872043" w:rsidR="009A050A" w:rsidRDefault="00A3681F">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shows how much of an impact poor leadership can have.  It also shows how hard it can be for a town that has lost jobs and people to change the services and jobs that it offers – for fear of losing more people.</w:t>
            </w:r>
          </w:p>
        </w:tc>
      </w:tr>
      <w:tr w:rsidR="009A050A" w14:paraId="34E9FF8A" w14:textId="4564991F"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0FF8064" w14:textId="77777777"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Nov. 2010</w:t>
            </w:r>
          </w:p>
        </w:tc>
        <w:tc>
          <w:tcPr>
            <w:tcW w:w="3090" w:type="dxa"/>
            <w:tcBorders>
              <w:bottom w:val="single" w:sz="8" w:space="0" w:color="000000"/>
              <w:right w:val="single" w:sz="8" w:space="0" w:color="000000"/>
            </w:tcBorders>
            <w:tcMar>
              <w:top w:w="100" w:type="dxa"/>
              <w:left w:w="100" w:type="dxa"/>
              <w:bottom w:w="100" w:type="dxa"/>
              <w:right w:w="100" w:type="dxa"/>
            </w:tcMar>
          </w:tcPr>
          <w:p w14:paraId="1F8E1450" w14:textId="5E69D2F0" w:rsidR="009A050A" w:rsidRDefault="00120878">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Rick Snyder is elected governor of Michigan.  He takes office January 1, 2011.</w:t>
            </w:r>
          </w:p>
        </w:tc>
        <w:tc>
          <w:tcPr>
            <w:tcW w:w="1860" w:type="dxa"/>
            <w:tcBorders>
              <w:bottom w:val="single" w:sz="8" w:space="0" w:color="000000"/>
              <w:right w:val="single" w:sz="8" w:space="0" w:color="000000"/>
            </w:tcBorders>
            <w:tcMar>
              <w:top w:w="100" w:type="dxa"/>
              <w:left w:w="100" w:type="dxa"/>
              <w:bottom w:w="100" w:type="dxa"/>
              <w:right w:w="100" w:type="dxa"/>
            </w:tcMar>
          </w:tcPr>
          <w:p w14:paraId="28ADF703"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3F530C16" w14:textId="77777777" w:rsidR="009A050A" w:rsidRDefault="009A050A">
            <w:pPr>
              <w:pStyle w:val="normal0"/>
              <w:widowControl w:val="0"/>
              <w:spacing w:line="240" w:lineRule="auto"/>
              <w:rPr>
                <w:rFonts w:ascii="Times New Roman" w:eastAsia="Times New Roman" w:hAnsi="Times New Roman" w:cs="Times New Roman"/>
                <w:sz w:val="24"/>
                <w:szCs w:val="24"/>
              </w:rPr>
            </w:pPr>
          </w:p>
        </w:tc>
      </w:tr>
      <w:tr w:rsidR="009A050A" w14:paraId="6AB3FD0F" w14:textId="70037FF5"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FD159F" w14:textId="1A0287E9" w:rsidR="009A050A" w:rsidRPr="00120878" w:rsidRDefault="009A050A">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t>2011</w:t>
            </w:r>
            <w:r w:rsidR="00120878" w:rsidRPr="00120878">
              <w:rPr>
                <w:rFonts w:ascii="Times New Roman" w:eastAsia="Times New Roman" w:hAnsi="Times New Roman" w:cs="Times New Roman"/>
                <w:color w:val="FF0000"/>
                <w:sz w:val="24"/>
                <w:szCs w:val="24"/>
              </w:rPr>
              <w:t xml:space="preserve"> - 2012</w:t>
            </w:r>
          </w:p>
        </w:tc>
        <w:tc>
          <w:tcPr>
            <w:tcW w:w="3090" w:type="dxa"/>
            <w:tcBorders>
              <w:bottom w:val="single" w:sz="8" w:space="0" w:color="000000"/>
              <w:right w:val="single" w:sz="8" w:space="0" w:color="000000"/>
            </w:tcBorders>
            <w:tcMar>
              <w:top w:w="100" w:type="dxa"/>
              <w:left w:w="100" w:type="dxa"/>
              <w:bottom w:w="100" w:type="dxa"/>
              <w:right w:w="100" w:type="dxa"/>
            </w:tcMar>
          </w:tcPr>
          <w:p w14:paraId="5AF750AC" w14:textId="3DB85BD1" w:rsidR="009A050A" w:rsidRDefault="00120878" w:rsidP="002F342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Under Go</w:t>
            </w:r>
            <w:r w:rsidR="002F3426">
              <w:rPr>
                <w:rFonts w:ascii="Times New Roman" w:eastAsia="Times New Roman" w:hAnsi="Times New Roman" w:cs="Times New Roman"/>
                <w:sz w:val="24"/>
                <w:szCs w:val="24"/>
              </w:rPr>
              <w:t>v. Snyder, the original EM law (</w:t>
            </w:r>
            <w:r>
              <w:rPr>
                <w:rFonts w:ascii="Times New Roman" w:eastAsia="Times New Roman" w:hAnsi="Times New Roman" w:cs="Times New Roman"/>
                <w:sz w:val="24"/>
                <w:szCs w:val="24"/>
              </w:rPr>
              <w:t>PA 72</w:t>
            </w:r>
            <w:r w:rsidR="002F342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was replace</w:t>
            </w:r>
            <w:r w:rsidR="002F3426">
              <w:rPr>
                <w:rFonts w:ascii="Times New Roman" w:eastAsia="Times New Roman" w:hAnsi="Times New Roman" w:cs="Times New Roman"/>
                <w:sz w:val="24"/>
                <w:szCs w:val="24"/>
              </w:rPr>
              <w:t xml:space="preserve">d by a stronger </w:t>
            </w:r>
            <w:r w:rsidR="002F3426">
              <w:rPr>
                <w:rFonts w:ascii="Times New Roman" w:eastAsia="Times New Roman" w:hAnsi="Times New Roman" w:cs="Times New Roman"/>
                <w:sz w:val="24"/>
                <w:szCs w:val="24"/>
              </w:rPr>
              <w:lastRenderedPageBreak/>
              <w:t>version (</w:t>
            </w:r>
            <w:r>
              <w:rPr>
                <w:rFonts w:ascii="Times New Roman" w:eastAsia="Times New Roman" w:hAnsi="Times New Roman" w:cs="Times New Roman"/>
                <w:sz w:val="24"/>
                <w:szCs w:val="24"/>
              </w:rPr>
              <w:t>PA 4</w:t>
            </w:r>
            <w:r w:rsidR="002F342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Voters </w:t>
            </w:r>
            <w:r w:rsidR="002F3426">
              <w:rPr>
                <w:rFonts w:ascii="Times New Roman" w:eastAsia="Times New Roman" w:hAnsi="Times New Roman" w:cs="Times New Roman"/>
                <w:sz w:val="24"/>
                <w:szCs w:val="24"/>
              </w:rPr>
              <w:t>thought it was too powerful,</w:t>
            </w:r>
            <w:r>
              <w:rPr>
                <w:rFonts w:ascii="Times New Roman" w:eastAsia="Times New Roman" w:hAnsi="Times New Roman" w:cs="Times New Roman"/>
                <w:sz w:val="24"/>
                <w:szCs w:val="24"/>
              </w:rPr>
              <w:t xml:space="preserve"> and they voted to repeal it in November 2012.  But in December 2012, Snyder and Republican </w:t>
            </w:r>
            <w:r w:rsidR="002F3426">
              <w:rPr>
                <w:rFonts w:ascii="Times New Roman" w:eastAsia="Times New Roman" w:hAnsi="Times New Roman" w:cs="Times New Roman"/>
                <w:sz w:val="24"/>
                <w:szCs w:val="24"/>
              </w:rPr>
              <w:t xml:space="preserve">legislators </w:t>
            </w:r>
            <w:r>
              <w:rPr>
                <w:rFonts w:ascii="Times New Roman" w:eastAsia="Times New Roman" w:hAnsi="Times New Roman" w:cs="Times New Roman"/>
                <w:sz w:val="24"/>
                <w:szCs w:val="24"/>
              </w:rPr>
              <w:t>managed to pass a new version of the law</w:t>
            </w:r>
            <w:r w:rsidR="002F3426">
              <w:rPr>
                <w:rFonts w:ascii="Times New Roman" w:eastAsia="Times New Roman" w:hAnsi="Times New Roman" w:cs="Times New Roman"/>
                <w:sz w:val="24"/>
                <w:szCs w:val="24"/>
              </w:rPr>
              <w:t>: PA 436.  Because they passed it with funds allocated for it, it could not be repealed this time.</w:t>
            </w:r>
          </w:p>
        </w:tc>
        <w:tc>
          <w:tcPr>
            <w:tcW w:w="1860" w:type="dxa"/>
            <w:tcBorders>
              <w:bottom w:val="single" w:sz="8" w:space="0" w:color="000000"/>
              <w:right w:val="single" w:sz="8" w:space="0" w:color="000000"/>
            </w:tcBorders>
            <w:tcMar>
              <w:top w:w="100" w:type="dxa"/>
              <w:left w:w="100" w:type="dxa"/>
              <w:bottom w:w="100" w:type="dxa"/>
              <w:right w:w="100" w:type="dxa"/>
            </w:tcMar>
          </w:tcPr>
          <w:p w14:paraId="3DB693EE" w14:textId="77777777" w:rsidR="002F3426" w:rsidRDefault="002F3426" w:rsidP="002F3426">
            <w:pPr>
              <w:pStyle w:val="normal0"/>
              <w:widowControl w:val="0"/>
              <w:spacing w:line="240" w:lineRule="auto"/>
              <w:rPr>
                <w:rFonts w:ascii="Times New Roman" w:eastAsia="Times New Roman" w:hAnsi="Times New Roman" w:cs="Times New Roman"/>
                <w:color w:val="FF0000"/>
                <w:sz w:val="24"/>
                <w:szCs w:val="24"/>
              </w:rPr>
            </w:pPr>
            <w:r w:rsidRPr="00120878">
              <w:rPr>
                <w:rFonts w:ascii="Times New Roman" w:eastAsia="Times New Roman" w:hAnsi="Times New Roman" w:cs="Times New Roman"/>
                <w:color w:val="FF0000"/>
                <w:sz w:val="24"/>
                <w:szCs w:val="24"/>
              </w:rPr>
              <w:lastRenderedPageBreak/>
              <w:t>(Flint Water Advisory Task Force 39)</w:t>
            </w:r>
          </w:p>
          <w:p w14:paraId="5CDECEE5" w14:textId="2055DCB1" w:rsidR="009A050A" w:rsidRDefault="002F3426" w:rsidP="002F3426">
            <w:pPr>
              <w:pStyle w:val="normal0"/>
              <w:widowControl w:val="0"/>
              <w:spacing w:line="240" w:lineRule="auto"/>
              <w:rPr>
                <w:rFonts w:ascii="Times New Roman" w:eastAsia="Times New Roman" w:hAnsi="Times New Roman" w:cs="Times New Roman"/>
                <w:sz w:val="24"/>
                <w:szCs w:val="24"/>
              </w:rPr>
            </w:pPr>
            <w:r w:rsidRPr="00120878">
              <w:rPr>
                <w:rFonts w:ascii="Times New Roman" w:eastAsia="Times New Roman" w:hAnsi="Times New Roman" w:cs="Times New Roman"/>
                <w:color w:val="FF0000"/>
                <w:sz w:val="24"/>
                <w:szCs w:val="24"/>
              </w:rPr>
              <w:lastRenderedPageBreak/>
              <w:t>(</w:t>
            </w:r>
            <w:proofErr w:type="spellStart"/>
            <w:r w:rsidRPr="00120878">
              <w:rPr>
                <w:rFonts w:ascii="Times New Roman" w:eastAsia="Times New Roman" w:hAnsi="Times New Roman" w:cs="Times New Roman"/>
                <w:color w:val="FF0000"/>
                <w:sz w:val="24"/>
                <w:szCs w:val="24"/>
              </w:rPr>
              <w:t>Feldscher</w:t>
            </w:r>
            <w:proofErr w:type="spellEnd"/>
            <w:r w:rsidRPr="00120878">
              <w:rPr>
                <w:rFonts w:ascii="Times New Roman" w:eastAsia="Times New Roman" w:hAnsi="Times New Roman" w:cs="Times New Roman"/>
                <w:color w:val="FF0000"/>
                <w:sz w:val="24"/>
                <w:szCs w:val="24"/>
              </w:rPr>
              <w:t>)</w:t>
            </w:r>
          </w:p>
        </w:tc>
        <w:tc>
          <w:tcPr>
            <w:tcW w:w="4000" w:type="dxa"/>
            <w:tcBorders>
              <w:bottom w:val="single" w:sz="8" w:space="0" w:color="000000"/>
              <w:right w:val="single" w:sz="8" w:space="0" w:color="000000"/>
            </w:tcBorders>
          </w:tcPr>
          <w:p w14:paraId="5150BD48" w14:textId="3A327535" w:rsidR="009A050A" w:rsidRDefault="00A3681F">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When the EM s have more power, they can more easily disregard what the local elected officials (mayor, city </w:t>
            </w:r>
            <w:r>
              <w:rPr>
                <w:rFonts w:ascii="Times New Roman" w:eastAsia="Times New Roman" w:hAnsi="Times New Roman" w:cs="Times New Roman"/>
                <w:sz w:val="24"/>
                <w:szCs w:val="24"/>
              </w:rPr>
              <w:lastRenderedPageBreak/>
              <w:t>council) want to do.</w:t>
            </w:r>
          </w:p>
        </w:tc>
      </w:tr>
      <w:tr w:rsidR="009A050A" w14:paraId="4619D9D7" w14:textId="217A66EC" w:rsidTr="009A050A">
        <w:trPr>
          <w:trHeight w:val="1991"/>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600086F" w14:textId="77777777" w:rsidR="009A050A" w:rsidRDefault="009A050A">
            <w:pPr>
              <w:pStyle w:val="normal0"/>
              <w:widowControl w:val="0"/>
              <w:spacing w:line="240" w:lineRule="auto"/>
            </w:pPr>
            <w:r>
              <w:rPr>
                <w:rFonts w:ascii="Times New Roman" w:eastAsia="Times New Roman" w:hAnsi="Times New Roman" w:cs="Times New Roman"/>
                <w:sz w:val="24"/>
                <w:szCs w:val="24"/>
              </w:rPr>
              <w:lastRenderedPageBreak/>
              <w:t>2004-2014</w:t>
            </w:r>
          </w:p>
        </w:tc>
        <w:tc>
          <w:tcPr>
            <w:tcW w:w="3090" w:type="dxa"/>
            <w:tcBorders>
              <w:bottom w:val="single" w:sz="8" w:space="0" w:color="000000"/>
              <w:right w:val="single" w:sz="8" w:space="0" w:color="000000"/>
            </w:tcBorders>
            <w:tcMar>
              <w:top w:w="100" w:type="dxa"/>
              <w:left w:w="100" w:type="dxa"/>
              <w:bottom w:w="100" w:type="dxa"/>
              <w:right w:w="100" w:type="dxa"/>
            </w:tcMar>
          </w:tcPr>
          <w:p w14:paraId="1A5057F4"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During final 10 years Flint received service from DWSD, there was an annual increase in charges </w:t>
            </w:r>
          </w:p>
          <w:p w14:paraId="05778F53" w14:textId="77777777" w:rsidR="00D93E2C" w:rsidRDefault="009A050A">
            <w:pPr>
              <w:pStyle w:val="normal0"/>
              <w:widowControl w:val="0"/>
              <w:spacing w:line="240" w:lineRule="auto"/>
            </w:pPr>
            <w:r>
              <w:rPr>
                <w:rFonts w:ascii="Times New Roman" w:eastAsia="Times New Roman" w:hAnsi="Times New Roman" w:cs="Times New Roman"/>
                <w:sz w:val="24"/>
                <w:szCs w:val="24"/>
              </w:rPr>
              <w:t>(6.2%).</w:t>
            </w:r>
            <w:r w:rsidR="00D93E2C">
              <w:t xml:space="preserve">  </w:t>
            </w:r>
          </w:p>
          <w:p w14:paraId="2F66C7AC" w14:textId="51AA186B" w:rsidR="009A050A" w:rsidRDefault="009A050A">
            <w:pPr>
              <w:pStyle w:val="normal0"/>
              <w:widowControl w:val="0"/>
              <w:spacing w:line="240" w:lineRule="auto"/>
            </w:pPr>
            <w:r>
              <w:rPr>
                <w:rFonts w:ascii="Times New Roman" w:eastAsia="Times New Roman" w:hAnsi="Times New Roman" w:cs="Times New Roman"/>
                <w:sz w:val="24"/>
                <w:szCs w:val="24"/>
              </w:rPr>
              <w:t>Flint continues to use DWSD water.</w:t>
            </w:r>
          </w:p>
        </w:tc>
        <w:tc>
          <w:tcPr>
            <w:tcW w:w="1860" w:type="dxa"/>
            <w:tcBorders>
              <w:bottom w:val="single" w:sz="8" w:space="0" w:color="000000"/>
              <w:right w:val="single" w:sz="8" w:space="0" w:color="000000"/>
            </w:tcBorders>
            <w:tcMar>
              <w:top w:w="100" w:type="dxa"/>
              <w:left w:w="100" w:type="dxa"/>
              <w:bottom w:w="100" w:type="dxa"/>
              <w:right w:w="100" w:type="dxa"/>
            </w:tcMar>
          </w:tcPr>
          <w:p w14:paraId="1506EF5F" w14:textId="77777777" w:rsidR="009A050A" w:rsidRDefault="009A050A">
            <w:pPr>
              <w:pStyle w:val="normal0"/>
              <w:widowControl w:val="0"/>
              <w:spacing w:line="240" w:lineRule="auto"/>
            </w:pPr>
            <w:r>
              <w:rPr>
                <w:rFonts w:ascii="Times New Roman" w:eastAsia="Times New Roman" w:hAnsi="Times New Roman" w:cs="Times New Roman"/>
                <w:sz w:val="24"/>
                <w:szCs w:val="24"/>
              </w:rPr>
              <w:t>(Flint Water 16)</w:t>
            </w:r>
          </w:p>
        </w:tc>
        <w:tc>
          <w:tcPr>
            <w:tcW w:w="4000" w:type="dxa"/>
            <w:tcBorders>
              <w:bottom w:val="single" w:sz="8" w:space="0" w:color="000000"/>
              <w:right w:val="single" w:sz="8" w:space="0" w:color="000000"/>
            </w:tcBorders>
          </w:tcPr>
          <w:p w14:paraId="3CC732EB" w14:textId="77777777" w:rsidR="009A050A" w:rsidRDefault="00A3681F">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a community that is already poor, constantly rising water rates make it even harder to get by.</w:t>
            </w:r>
          </w:p>
          <w:p w14:paraId="6FCB378F" w14:textId="32FA0875" w:rsidR="00A3681F" w:rsidRDefault="00A3681F">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rise in rates eventually will prompt the leaders to consider changing to another source of water.</w:t>
            </w:r>
          </w:p>
        </w:tc>
      </w:tr>
      <w:tr w:rsidR="009A050A" w14:paraId="3490E1CB" w14:textId="621F6242" w:rsidTr="009A050A">
        <w:trPr>
          <w:trHeight w:val="1260"/>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C6EE23" w14:textId="40F931D8" w:rsidR="009A050A" w:rsidRDefault="009A050A">
            <w:pPr>
              <w:pStyle w:val="normal0"/>
              <w:widowControl w:val="0"/>
              <w:spacing w:line="240" w:lineRule="auto"/>
            </w:pPr>
            <w:r>
              <w:rPr>
                <w:rFonts w:ascii="Times New Roman" w:eastAsia="Times New Roman" w:hAnsi="Times New Roman" w:cs="Times New Roman"/>
                <w:sz w:val="24"/>
                <w:szCs w:val="24"/>
              </w:rPr>
              <w:t>November 29, 2011</w:t>
            </w:r>
          </w:p>
        </w:tc>
        <w:tc>
          <w:tcPr>
            <w:tcW w:w="3090" w:type="dxa"/>
            <w:tcBorders>
              <w:bottom w:val="single" w:sz="8" w:space="0" w:color="000000"/>
              <w:right w:val="single" w:sz="8" w:space="0" w:color="000000"/>
            </w:tcBorders>
            <w:tcMar>
              <w:top w:w="100" w:type="dxa"/>
              <w:left w:w="100" w:type="dxa"/>
              <w:bottom w:w="100" w:type="dxa"/>
              <w:right w:w="100" w:type="dxa"/>
            </w:tcMar>
          </w:tcPr>
          <w:p w14:paraId="32AA972C" w14:textId="77777777" w:rsidR="009A050A" w:rsidRDefault="009A050A">
            <w:pPr>
              <w:pStyle w:val="normal0"/>
              <w:widowControl w:val="0"/>
              <w:spacing w:line="240" w:lineRule="auto"/>
            </w:pPr>
            <w:r>
              <w:rPr>
                <w:rFonts w:ascii="Times New Roman" w:eastAsia="Times New Roman" w:hAnsi="Times New Roman" w:cs="Times New Roman"/>
                <w:sz w:val="24"/>
                <w:szCs w:val="24"/>
              </w:rPr>
              <w:t>Michael Brown is appointed Emergency Manager (EM) of Flint.</w:t>
            </w:r>
          </w:p>
        </w:tc>
        <w:tc>
          <w:tcPr>
            <w:tcW w:w="1860" w:type="dxa"/>
            <w:tcBorders>
              <w:bottom w:val="single" w:sz="8" w:space="0" w:color="000000"/>
              <w:right w:val="single" w:sz="8" w:space="0" w:color="000000"/>
            </w:tcBorders>
            <w:tcMar>
              <w:top w:w="100" w:type="dxa"/>
              <w:left w:w="100" w:type="dxa"/>
              <w:bottom w:w="100" w:type="dxa"/>
              <w:right w:w="100" w:type="dxa"/>
            </w:tcMar>
          </w:tcPr>
          <w:p w14:paraId="55764062"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(Brush et al.)</w:t>
            </w:r>
          </w:p>
        </w:tc>
        <w:tc>
          <w:tcPr>
            <w:tcW w:w="4000" w:type="dxa"/>
            <w:tcBorders>
              <w:bottom w:val="single" w:sz="8" w:space="0" w:color="000000"/>
              <w:right w:val="single" w:sz="8" w:space="0" w:color="000000"/>
            </w:tcBorders>
          </w:tcPr>
          <w:p w14:paraId="69095ACF" w14:textId="3D2333F1" w:rsidR="009A050A" w:rsidRDefault="00A3681F">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Once again, an Emergency Manager has more decision-making power than locally elected officials.</w:t>
            </w:r>
          </w:p>
        </w:tc>
      </w:tr>
      <w:tr w:rsidR="009A050A" w14:paraId="3466A5F4" w14:textId="26EDB96D" w:rsidTr="009A050A">
        <w:trPr>
          <w:trHeight w:val="1604"/>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532FBB1" w14:textId="77777777" w:rsidR="009A050A" w:rsidRDefault="009A050A">
            <w:pPr>
              <w:pStyle w:val="normal0"/>
              <w:widowControl w:val="0"/>
              <w:spacing w:line="240" w:lineRule="auto"/>
            </w:pPr>
            <w:r>
              <w:rPr>
                <w:rFonts w:ascii="Times New Roman" w:eastAsia="Times New Roman" w:hAnsi="Times New Roman" w:cs="Times New Roman"/>
                <w:sz w:val="24"/>
                <w:szCs w:val="24"/>
              </w:rPr>
              <w:t>June 2012</w:t>
            </w:r>
          </w:p>
        </w:tc>
        <w:tc>
          <w:tcPr>
            <w:tcW w:w="3090" w:type="dxa"/>
            <w:tcBorders>
              <w:bottom w:val="single" w:sz="8" w:space="0" w:color="000000"/>
              <w:right w:val="single" w:sz="8" w:space="0" w:color="000000"/>
            </w:tcBorders>
            <w:tcMar>
              <w:top w:w="100" w:type="dxa"/>
              <w:left w:w="100" w:type="dxa"/>
              <w:bottom w:w="100" w:type="dxa"/>
              <w:right w:w="100" w:type="dxa"/>
            </w:tcMar>
          </w:tcPr>
          <w:p w14:paraId="7FEE920F" w14:textId="2111743D" w:rsidR="009A050A" w:rsidRDefault="009A050A" w:rsidP="00BE533D">
            <w:pPr>
              <w:pStyle w:val="normal0"/>
              <w:widowControl w:val="0"/>
              <w:spacing w:line="240" w:lineRule="auto"/>
            </w:pPr>
            <w:r>
              <w:rPr>
                <w:rFonts w:ascii="Times New Roman" w:eastAsia="Times New Roman" w:hAnsi="Times New Roman" w:cs="Times New Roman"/>
                <w:sz w:val="24"/>
                <w:szCs w:val="24"/>
              </w:rPr>
              <w:t>Flint officials begin to search for cheaper drinking water options</w:t>
            </w:r>
            <w:r w:rsidR="008C47D6">
              <w:rPr>
                <w:rFonts w:ascii="Times New Roman" w:eastAsia="Times New Roman" w:hAnsi="Times New Roman" w:cs="Times New Roman"/>
                <w:sz w:val="24"/>
                <w:szCs w:val="24"/>
              </w:rPr>
              <w:t>:  they discussed connecting to a new network, KWA (</w:t>
            </w:r>
            <w:proofErr w:type="spellStart"/>
            <w:r w:rsidR="008C47D6">
              <w:rPr>
                <w:rFonts w:ascii="Times New Roman" w:eastAsia="Times New Roman" w:hAnsi="Times New Roman" w:cs="Times New Roman"/>
                <w:sz w:val="24"/>
                <w:szCs w:val="24"/>
              </w:rPr>
              <w:t>Karegnondi</w:t>
            </w:r>
            <w:proofErr w:type="spellEnd"/>
            <w:r w:rsidR="008C47D6">
              <w:rPr>
                <w:rFonts w:ascii="Times New Roman" w:eastAsia="Times New Roman" w:hAnsi="Times New Roman" w:cs="Times New Roman"/>
                <w:sz w:val="24"/>
                <w:szCs w:val="24"/>
              </w:rPr>
              <w:t xml:space="preserve"> Water Authority)</w:t>
            </w:r>
            <w:r>
              <w:rPr>
                <w:rFonts w:ascii="Times New Roman" w:eastAsia="Times New Roman" w:hAnsi="Times New Roman" w:cs="Times New Roman"/>
                <w:sz w:val="24"/>
                <w:szCs w:val="24"/>
              </w:rPr>
              <w:t>.</w:t>
            </w:r>
          </w:p>
        </w:tc>
        <w:tc>
          <w:tcPr>
            <w:tcW w:w="1860" w:type="dxa"/>
            <w:tcBorders>
              <w:bottom w:val="single" w:sz="8" w:space="0" w:color="000000"/>
              <w:right w:val="single" w:sz="8" w:space="0" w:color="000000"/>
            </w:tcBorders>
            <w:tcMar>
              <w:top w:w="100" w:type="dxa"/>
              <w:left w:w="100" w:type="dxa"/>
              <w:bottom w:w="100" w:type="dxa"/>
              <w:right w:w="100" w:type="dxa"/>
            </w:tcMar>
          </w:tcPr>
          <w:p w14:paraId="7E6644B4" w14:textId="77777777" w:rsidR="009A050A" w:rsidRDefault="009A050A">
            <w:pPr>
              <w:pStyle w:val="normal0"/>
              <w:widowControl w:val="0"/>
              <w:spacing w:line="240" w:lineRule="auto"/>
            </w:pPr>
            <w:r>
              <w:rPr>
                <w:rFonts w:ascii="Times New Roman" w:eastAsia="Times New Roman" w:hAnsi="Times New Roman" w:cs="Times New Roman"/>
                <w:sz w:val="24"/>
                <w:szCs w:val="24"/>
              </w:rPr>
              <w:t>(Kennedy)</w:t>
            </w:r>
          </w:p>
        </w:tc>
        <w:tc>
          <w:tcPr>
            <w:tcW w:w="4000" w:type="dxa"/>
            <w:tcBorders>
              <w:bottom w:val="single" w:sz="8" w:space="0" w:color="000000"/>
              <w:right w:val="single" w:sz="8" w:space="0" w:color="000000"/>
            </w:tcBorders>
          </w:tcPr>
          <w:p w14:paraId="08EF589A" w14:textId="35A50201" w:rsidR="009A050A" w:rsidRDefault="008C47D6" w:rsidP="00BE533D">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can see that they are starting to look for solutions.  </w:t>
            </w:r>
            <w:bookmarkStart w:id="1" w:name="_GoBack"/>
            <w:bookmarkEnd w:id="1"/>
          </w:p>
        </w:tc>
      </w:tr>
      <w:tr w:rsidR="009A050A" w14:paraId="5636B05B" w14:textId="6126C2CB"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0F93F28" w14:textId="77777777" w:rsidR="009A050A" w:rsidRDefault="009A050A">
            <w:pPr>
              <w:pStyle w:val="normal0"/>
              <w:widowControl w:val="0"/>
              <w:spacing w:line="240" w:lineRule="auto"/>
            </w:pPr>
            <w:r>
              <w:rPr>
                <w:rFonts w:ascii="Times New Roman" w:eastAsia="Times New Roman" w:hAnsi="Times New Roman" w:cs="Times New Roman"/>
                <w:sz w:val="24"/>
                <w:szCs w:val="24"/>
              </w:rPr>
              <w:t>August 8, 2012</w:t>
            </w:r>
          </w:p>
        </w:tc>
        <w:tc>
          <w:tcPr>
            <w:tcW w:w="3090" w:type="dxa"/>
            <w:tcBorders>
              <w:bottom w:val="single" w:sz="8" w:space="0" w:color="000000"/>
              <w:right w:val="single" w:sz="8" w:space="0" w:color="000000"/>
            </w:tcBorders>
            <w:tcMar>
              <w:top w:w="100" w:type="dxa"/>
              <w:left w:w="100" w:type="dxa"/>
              <w:bottom w:w="100" w:type="dxa"/>
              <w:right w:w="100" w:type="dxa"/>
            </w:tcMar>
          </w:tcPr>
          <w:p w14:paraId="54F8C03D" w14:textId="77777777" w:rsidR="009A050A" w:rsidRDefault="009A050A">
            <w:pPr>
              <w:pStyle w:val="normal0"/>
              <w:widowControl w:val="0"/>
              <w:spacing w:line="240" w:lineRule="auto"/>
            </w:pPr>
            <w:r>
              <w:rPr>
                <w:rFonts w:ascii="Times New Roman" w:eastAsia="Times New Roman" w:hAnsi="Times New Roman" w:cs="Times New Roman"/>
                <w:sz w:val="24"/>
                <w:szCs w:val="24"/>
              </w:rPr>
              <w:t>Michael Brown steps down and is replaced by Ed Kurtz, who was formerly the EM from 2002-04.</w:t>
            </w:r>
          </w:p>
        </w:tc>
        <w:tc>
          <w:tcPr>
            <w:tcW w:w="1860" w:type="dxa"/>
            <w:tcBorders>
              <w:bottom w:val="single" w:sz="8" w:space="0" w:color="000000"/>
              <w:right w:val="single" w:sz="8" w:space="0" w:color="000000"/>
            </w:tcBorders>
            <w:tcMar>
              <w:top w:w="100" w:type="dxa"/>
              <w:left w:w="100" w:type="dxa"/>
              <w:bottom w:w="100" w:type="dxa"/>
              <w:right w:w="100" w:type="dxa"/>
            </w:tcMar>
          </w:tcPr>
          <w:p w14:paraId="65F3D4C6"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(Brush et al.)</w:t>
            </w:r>
          </w:p>
        </w:tc>
        <w:tc>
          <w:tcPr>
            <w:tcW w:w="4000" w:type="dxa"/>
            <w:tcBorders>
              <w:bottom w:val="single" w:sz="8" w:space="0" w:color="000000"/>
              <w:right w:val="single" w:sz="8" w:space="0" w:color="000000"/>
            </w:tcBorders>
          </w:tcPr>
          <w:p w14:paraId="270BBE17" w14:textId="4EC20CB6" w:rsidR="009A050A"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new EM opens the possibility for new decisions – but the local officials still have to follow his lead.</w:t>
            </w:r>
          </w:p>
        </w:tc>
      </w:tr>
      <w:tr w:rsidR="009A050A" w14:paraId="1779820E" w14:textId="088831C1"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43A66A4" w14:textId="2B7F0CDB"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December 20, 2012</w:t>
            </w:r>
          </w:p>
        </w:tc>
        <w:tc>
          <w:tcPr>
            <w:tcW w:w="3090" w:type="dxa"/>
            <w:tcBorders>
              <w:bottom w:val="single" w:sz="8" w:space="0" w:color="000000"/>
              <w:right w:val="single" w:sz="8" w:space="0" w:color="000000"/>
            </w:tcBorders>
            <w:tcMar>
              <w:top w:w="100" w:type="dxa"/>
              <w:left w:w="100" w:type="dxa"/>
              <w:bottom w:w="100" w:type="dxa"/>
              <w:right w:w="100" w:type="dxa"/>
            </w:tcMar>
          </w:tcPr>
          <w:p w14:paraId="3F806FA7" w14:textId="2A832D72"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Michigan State Treasury officials meet with the Flint City Council, to talk about how they might get drinking water from sources other than the DWSD, since the rates keep going up.  The KWA is raised as an option.</w:t>
            </w:r>
          </w:p>
        </w:tc>
        <w:tc>
          <w:tcPr>
            <w:tcW w:w="1860" w:type="dxa"/>
            <w:tcBorders>
              <w:bottom w:val="single" w:sz="8" w:space="0" w:color="000000"/>
              <w:right w:val="single" w:sz="8" w:space="0" w:color="000000"/>
            </w:tcBorders>
            <w:tcMar>
              <w:top w:w="100" w:type="dxa"/>
              <w:left w:w="100" w:type="dxa"/>
              <w:bottom w:w="100" w:type="dxa"/>
              <w:right w:w="100" w:type="dxa"/>
            </w:tcMar>
          </w:tcPr>
          <w:p w14:paraId="3D483DD9" w14:textId="28F3C2C1"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(Brush et al.)</w:t>
            </w:r>
          </w:p>
        </w:tc>
        <w:tc>
          <w:tcPr>
            <w:tcW w:w="4000" w:type="dxa"/>
            <w:tcBorders>
              <w:bottom w:val="single" w:sz="8" w:space="0" w:color="000000"/>
              <w:right w:val="single" w:sz="8" w:space="0" w:color="000000"/>
            </w:tcBorders>
          </w:tcPr>
          <w:p w14:paraId="6BE971D5" w14:textId="77777777" w:rsidR="009A050A" w:rsidRDefault="009A050A">
            <w:pPr>
              <w:pStyle w:val="normal0"/>
              <w:widowControl w:val="0"/>
              <w:spacing w:line="240" w:lineRule="auto"/>
              <w:rPr>
                <w:rFonts w:ascii="Times New Roman" w:eastAsia="Times New Roman" w:hAnsi="Times New Roman" w:cs="Times New Roman"/>
                <w:sz w:val="24"/>
                <w:szCs w:val="24"/>
              </w:rPr>
            </w:pPr>
          </w:p>
        </w:tc>
      </w:tr>
      <w:tr w:rsidR="009A050A" w14:paraId="5CFA4E90" w14:textId="75C0E579" w:rsidTr="009A050A">
        <w:trPr>
          <w:trHeight w:val="1496"/>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B1879A4" w14:textId="77777777" w:rsidR="009A050A" w:rsidRDefault="009A050A">
            <w:pPr>
              <w:pStyle w:val="normal0"/>
              <w:widowControl w:val="0"/>
              <w:spacing w:line="240" w:lineRule="auto"/>
            </w:pPr>
            <w:r>
              <w:rPr>
                <w:rFonts w:ascii="Times New Roman" w:eastAsia="Times New Roman" w:hAnsi="Times New Roman" w:cs="Times New Roman"/>
                <w:sz w:val="24"/>
                <w:szCs w:val="24"/>
              </w:rPr>
              <w:lastRenderedPageBreak/>
              <w:t>March 25, 2013</w:t>
            </w:r>
          </w:p>
        </w:tc>
        <w:tc>
          <w:tcPr>
            <w:tcW w:w="3090" w:type="dxa"/>
            <w:tcBorders>
              <w:bottom w:val="single" w:sz="8" w:space="0" w:color="000000"/>
              <w:right w:val="single" w:sz="8" w:space="0" w:color="000000"/>
            </w:tcBorders>
            <w:tcMar>
              <w:top w:w="100" w:type="dxa"/>
              <w:left w:w="100" w:type="dxa"/>
              <w:bottom w:w="100" w:type="dxa"/>
              <w:right w:w="100" w:type="dxa"/>
            </w:tcMar>
          </w:tcPr>
          <w:p w14:paraId="44FF2F3E" w14:textId="77777777" w:rsidR="009A050A" w:rsidRDefault="009A050A">
            <w:pPr>
              <w:pStyle w:val="normal0"/>
              <w:widowControl w:val="0"/>
              <w:spacing w:line="240" w:lineRule="auto"/>
            </w:pPr>
            <w:r>
              <w:rPr>
                <w:rFonts w:ascii="Times New Roman" w:eastAsia="Times New Roman" w:hAnsi="Times New Roman" w:cs="Times New Roman"/>
                <w:sz w:val="24"/>
                <w:szCs w:val="24"/>
              </w:rPr>
              <w:t>Flint City Council votes to switch from Detroit water to the KWA system, despite the fact that they have no power under the EM.</w:t>
            </w:r>
          </w:p>
        </w:tc>
        <w:tc>
          <w:tcPr>
            <w:tcW w:w="1860" w:type="dxa"/>
            <w:tcBorders>
              <w:bottom w:val="single" w:sz="8" w:space="0" w:color="000000"/>
              <w:right w:val="single" w:sz="8" w:space="0" w:color="000000"/>
            </w:tcBorders>
            <w:tcMar>
              <w:top w:w="100" w:type="dxa"/>
              <w:left w:w="100" w:type="dxa"/>
              <w:bottom w:w="100" w:type="dxa"/>
              <w:right w:w="100" w:type="dxa"/>
            </w:tcMar>
          </w:tcPr>
          <w:p w14:paraId="0CC42CE0"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(Brush et al.)</w:t>
            </w:r>
          </w:p>
        </w:tc>
        <w:tc>
          <w:tcPr>
            <w:tcW w:w="4000" w:type="dxa"/>
            <w:tcBorders>
              <w:bottom w:val="single" w:sz="8" w:space="0" w:color="000000"/>
              <w:right w:val="single" w:sz="8" w:space="0" w:color="000000"/>
            </w:tcBorders>
          </w:tcPr>
          <w:p w14:paraId="45B19247" w14:textId="77777777" w:rsidR="009A050A"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City Council’s voice is only advisory – they have no power to enforce this decision.  </w:t>
            </w:r>
          </w:p>
          <w:p w14:paraId="04303EC8" w14:textId="2DCD4AE5" w:rsidR="008C47D6"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problem is that the KWA pipeline is still under construction.</w:t>
            </w:r>
          </w:p>
        </w:tc>
      </w:tr>
      <w:tr w:rsidR="009A050A" w14:paraId="56F4F630" w14:textId="49E540D1" w:rsidTr="009A050A">
        <w:trPr>
          <w:trHeight w:val="1496"/>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55B3B6" w14:textId="4845835C" w:rsidR="009A050A" w:rsidRDefault="009A050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April 16, 2013</w:t>
            </w:r>
          </w:p>
        </w:tc>
        <w:tc>
          <w:tcPr>
            <w:tcW w:w="3090" w:type="dxa"/>
            <w:tcBorders>
              <w:bottom w:val="single" w:sz="8" w:space="0" w:color="000000"/>
              <w:right w:val="single" w:sz="8" w:space="0" w:color="000000"/>
            </w:tcBorders>
            <w:tcMar>
              <w:top w:w="100" w:type="dxa"/>
              <w:left w:w="100" w:type="dxa"/>
              <w:bottom w:w="100" w:type="dxa"/>
              <w:right w:w="100" w:type="dxa"/>
            </w:tcMar>
          </w:tcPr>
          <w:p w14:paraId="3ADC4108" w14:textId="64D896D4" w:rsidR="009A050A"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EM Ed Kurtz signed papers to officially switch Flint’s water source to the KWA pipeline – once it was finished.</w:t>
            </w:r>
          </w:p>
        </w:tc>
        <w:tc>
          <w:tcPr>
            <w:tcW w:w="1860" w:type="dxa"/>
            <w:tcBorders>
              <w:bottom w:val="single" w:sz="8" w:space="0" w:color="000000"/>
              <w:right w:val="single" w:sz="8" w:space="0" w:color="000000"/>
            </w:tcBorders>
            <w:tcMar>
              <w:top w:w="100" w:type="dxa"/>
              <w:left w:w="100" w:type="dxa"/>
              <w:bottom w:w="100" w:type="dxa"/>
              <w:right w:w="100" w:type="dxa"/>
            </w:tcMar>
          </w:tcPr>
          <w:p w14:paraId="2EB7A9AC" w14:textId="77777777" w:rsidR="009A050A" w:rsidRDefault="009A050A">
            <w:pPr>
              <w:pStyle w:val="normal0"/>
              <w:widowControl w:val="0"/>
              <w:spacing w:line="240" w:lineRule="auto"/>
              <w:rPr>
                <w:rFonts w:ascii="Times New Roman" w:eastAsia="Times New Roman" w:hAnsi="Times New Roman" w:cs="Times New Roman"/>
                <w:sz w:val="24"/>
                <w:szCs w:val="24"/>
              </w:rPr>
            </w:pPr>
          </w:p>
        </w:tc>
        <w:tc>
          <w:tcPr>
            <w:tcW w:w="4000" w:type="dxa"/>
            <w:tcBorders>
              <w:bottom w:val="single" w:sz="8" w:space="0" w:color="000000"/>
              <w:right w:val="single" w:sz="8" w:space="0" w:color="000000"/>
            </w:tcBorders>
          </w:tcPr>
          <w:p w14:paraId="7AF47AAC" w14:textId="77777777" w:rsidR="009A050A" w:rsidRDefault="009A050A">
            <w:pPr>
              <w:pStyle w:val="normal0"/>
              <w:widowControl w:val="0"/>
              <w:spacing w:line="240" w:lineRule="auto"/>
              <w:rPr>
                <w:rFonts w:ascii="Times New Roman" w:eastAsia="Times New Roman" w:hAnsi="Times New Roman" w:cs="Times New Roman"/>
                <w:sz w:val="24"/>
                <w:szCs w:val="24"/>
              </w:rPr>
            </w:pPr>
          </w:p>
        </w:tc>
      </w:tr>
      <w:tr w:rsidR="009A050A" w14:paraId="6DF4EB33" w14:textId="10131624"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9A4C534" w14:textId="77777777" w:rsidR="009A050A" w:rsidRDefault="009A050A">
            <w:pPr>
              <w:pStyle w:val="normal0"/>
              <w:widowControl w:val="0"/>
              <w:spacing w:line="240" w:lineRule="auto"/>
            </w:pPr>
            <w:r>
              <w:rPr>
                <w:rFonts w:ascii="Times New Roman" w:eastAsia="Times New Roman" w:hAnsi="Times New Roman" w:cs="Times New Roman"/>
                <w:sz w:val="24"/>
                <w:szCs w:val="24"/>
              </w:rPr>
              <w:t>April 17, 2013</w:t>
            </w:r>
          </w:p>
        </w:tc>
        <w:tc>
          <w:tcPr>
            <w:tcW w:w="3090" w:type="dxa"/>
            <w:tcBorders>
              <w:bottom w:val="single" w:sz="8" w:space="0" w:color="000000"/>
              <w:right w:val="single" w:sz="8" w:space="0" w:color="000000"/>
            </w:tcBorders>
            <w:tcMar>
              <w:top w:w="100" w:type="dxa"/>
              <w:left w:w="100" w:type="dxa"/>
              <w:bottom w:w="100" w:type="dxa"/>
              <w:right w:w="100" w:type="dxa"/>
            </w:tcMar>
          </w:tcPr>
          <w:p w14:paraId="112E1C08" w14:textId="77777777" w:rsidR="009A050A" w:rsidRDefault="009A050A">
            <w:pPr>
              <w:pStyle w:val="normal0"/>
              <w:widowControl w:val="0"/>
              <w:spacing w:line="240" w:lineRule="auto"/>
            </w:pPr>
            <w:r>
              <w:rPr>
                <w:rFonts w:ascii="Times New Roman" w:eastAsia="Times New Roman" w:hAnsi="Times New Roman" w:cs="Times New Roman"/>
                <w:sz w:val="24"/>
                <w:szCs w:val="24"/>
              </w:rPr>
              <w:t>Detroit informs Flint that their water contract ends in one year. Flint’s new water source, the KWA (</w:t>
            </w:r>
            <w:proofErr w:type="spellStart"/>
            <w:r>
              <w:rPr>
                <w:rFonts w:ascii="Times New Roman" w:eastAsia="Times New Roman" w:hAnsi="Times New Roman" w:cs="Times New Roman"/>
                <w:sz w:val="24"/>
                <w:szCs w:val="24"/>
              </w:rPr>
              <w:t>Karegnondi</w:t>
            </w:r>
            <w:proofErr w:type="spellEnd"/>
            <w:r>
              <w:rPr>
                <w:rFonts w:ascii="Times New Roman" w:eastAsia="Times New Roman" w:hAnsi="Times New Roman" w:cs="Times New Roman"/>
                <w:sz w:val="24"/>
                <w:szCs w:val="24"/>
              </w:rPr>
              <w:t xml:space="preserve"> Water Authority</w:t>
            </w:r>
            <w:proofErr w:type="gramStart"/>
            <w:r>
              <w:rPr>
                <w:rFonts w:ascii="Times New Roman" w:eastAsia="Times New Roman" w:hAnsi="Times New Roman" w:cs="Times New Roman"/>
                <w:sz w:val="24"/>
                <w:szCs w:val="24"/>
              </w:rPr>
              <w:t>)  isn’t</w:t>
            </w:r>
            <w:proofErr w:type="gramEnd"/>
            <w:r>
              <w:rPr>
                <w:rFonts w:ascii="Times New Roman" w:eastAsia="Times New Roman" w:hAnsi="Times New Roman" w:cs="Times New Roman"/>
                <w:sz w:val="24"/>
                <w:szCs w:val="24"/>
              </w:rPr>
              <w:t xml:space="preserve"> finished yet, so Flint is forced to find a new water source quickly.</w:t>
            </w:r>
          </w:p>
        </w:tc>
        <w:tc>
          <w:tcPr>
            <w:tcW w:w="1860" w:type="dxa"/>
            <w:tcBorders>
              <w:bottom w:val="single" w:sz="8" w:space="0" w:color="000000"/>
              <w:right w:val="single" w:sz="8" w:space="0" w:color="000000"/>
            </w:tcBorders>
            <w:tcMar>
              <w:top w:w="100" w:type="dxa"/>
              <w:left w:w="100" w:type="dxa"/>
              <w:bottom w:w="100" w:type="dxa"/>
              <w:right w:w="100" w:type="dxa"/>
            </w:tcMar>
          </w:tcPr>
          <w:p w14:paraId="30F624F7"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highlight w:val="white"/>
              </w:rPr>
              <w:t>(Brush et al.)</w:t>
            </w:r>
          </w:p>
        </w:tc>
        <w:tc>
          <w:tcPr>
            <w:tcW w:w="4000" w:type="dxa"/>
            <w:tcBorders>
              <w:bottom w:val="single" w:sz="8" w:space="0" w:color="000000"/>
              <w:right w:val="single" w:sz="8" w:space="0" w:color="000000"/>
            </w:tcBorders>
          </w:tcPr>
          <w:p w14:paraId="47452E15" w14:textId="641F37AD" w:rsidR="009A050A"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puts Flint under greater pressure to come up with an alternative source BEFORE the KWA is finished.</w:t>
            </w:r>
          </w:p>
        </w:tc>
      </w:tr>
      <w:tr w:rsidR="009A050A" w14:paraId="471AEA53" w14:textId="4405AEA6"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EFEAB4" w14:textId="77777777" w:rsidR="009A050A" w:rsidRDefault="009A050A">
            <w:pPr>
              <w:pStyle w:val="normal0"/>
              <w:widowControl w:val="0"/>
              <w:spacing w:line="240" w:lineRule="auto"/>
            </w:pPr>
            <w:r>
              <w:rPr>
                <w:rFonts w:ascii="Times New Roman" w:eastAsia="Times New Roman" w:hAnsi="Times New Roman" w:cs="Times New Roman"/>
                <w:sz w:val="24"/>
                <w:szCs w:val="24"/>
              </w:rPr>
              <w:t>June 26, 2013</w:t>
            </w:r>
          </w:p>
        </w:tc>
        <w:tc>
          <w:tcPr>
            <w:tcW w:w="3090" w:type="dxa"/>
            <w:tcBorders>
              <w:bottom w:val="single" w:sz="8" w:space="0" w:color="000000"/>
              <w:right w:val="single" w:sz="8" w:space="0" w:color="000000"/>
            </w:tcBorders>
            <w:tcMar>
              <w:top w:w="100" w:type="dxa"/>
              <w:left w:w="100" w:type="dxa"/>
              <w:bottom w:w="100" w:type="dxa"/>
              <w:right w:w="100" w:type="dxa"/>
            </w:tcMar>
          </w:tcPr>
          <w:p w14:paraId="7A0BD9DF"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EM Ed Kurtz hires the engineering company Lockwood, Andrews &amp; Newman, </w:t>
            </w:r>
            <w:proofErr w:type="spellStart"/>
            <w:r>
              <w:rPr>
                <w:rFonts w:ascii="Times New Roman" w:eastAsia="Times New Roman" w:hAnsi="Times New Roman" w:cs="Times New Roman"/>
                <w:sz w:val="24"/>
                <w:szCs w:val="24"/>
              </w:rPr>
              <w:t>inc.</w:t>
            </w:r>
            <w:proofErr w:type="spellEnd"/>
            <w:r>
              <w:rPr>
                <w:rFonts w:ascii="Times New Roman" w:eastAsia="Times New Roman" w:hAnsi="Times New Roman" w:cs="Times New Roman"/>
                <w:sz w:val="24"/>
                <w:szCs w:val="24"/>
              </w:rPr>
              <w:t xml:space="preserve"> (LAN) to help plan the water switch. (</w:t>
            </w:r>
            <w:proofErr w:type="gramStart"/>
            <w:r>
              <w:rPr>
                <w:rFonts w:ascii="Times New Roman" w:eastAsia="Times New Roman" w:hAnsi="Times New Roman" w:cs="Times New Roman"/>
                <w:sz w:val="24"/>
                <w:szCs w:val="24"/>
              </w:rPr>
              <w:t>how</w:t>
            </w:r>
            <w:proofErr w:type="gramEnd"/>
            <w:r>
              <w:rPr>
                <w:rFonts w:ascii="Times New Roman" w:eastAsia="Times New Roman" w:hAnsi="Times New Roman" w:cs="Times New Roman"/>
                <w:sz w:val="24"/>
                <w:szCs w:val="24"/>
              </w:rPr>
              <w:t xml:space="preserve"> to purify the Flint River water in the Flint Water Plant)</w:t>
            </w:r>
          </w:p>
        </w:tc>
        <w:tc>
          <w:tcPr>
            <w:tcW w:w="1860" w:type="dxa"/>
            <w:tcBorders>
              <w:bottom w:val="single" w:sz="8" w:space="0" w:color="000000"/>
              <w:right w:val="single" w:sz="8" w:space="0" w:color="000000"/>
            </w:tcBorders>
            <w:tcMar>
              <w:top w:w="100" w:type="dxa"/>
              <w:left w:w="100" w:type="dxa"/>
              <w:bottom w:w="100" w:type="dxa"/>
              <w:right w:w="100" w:type="dxa"/>
            </w:tcMar>
          </w:tcPr>
          <w:p w14:paraId="33B24217"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highlight w:val="white"/>
              </w:rPr>
              <w:t>(Brush et al.)</w:t>
            </w:r>
          </w:p>
          <w:p w14:paraId="589E2C6B" w14:textId="77777777" w:rsidR="009A050A" w:rsidRDefault="009A050A">
            <w:pPr>
              <w:pStyle w:val="normal0"/>
              <w:widowControl w:val="0"/>
              <w:spacing w:line="240" w:lineRule="auto"/>
            </w:pPr>
          </w:p>
        </w:tc>
        <w:tc>
          <w:tcPr>
            <w:tcW w:w="4000" w:type="dxa"/>
            <w:tcBorders>
              <w:bottom w:val="single" w:sz="8" w:space="0" w:color="000000"/>
              <w:right w:val="single" w:sz="8" w:space="0" w:color="000000"/>
            </w:tcBorders>
          </w:tcPr>
          <w:p w14:paraId="1CA7E0EF" w14:textId="77777777" w:rsidR="009A050A"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firm was paid over $170,000 to prepare the Flint Water Treatment Plant to be able to process water from the Flint River.</w:t>
            </w:r>
          </w:p>
          <w:p w14:paraId="2909FA09" w14:textId="37A754B6" w:rsidR="008C47D6" w:rsidRDefault="008C47D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Flint residents know that the river water has not been used for human consumption for a long time… </w:t>
            </w:r>
          </w:p>
        </w:tc>
      </w:tr>
      <w:tr w:rsidR="009A050A" w14:paraId="4201C18E" w14:textId="7EC9FC0A" w:rsidTr="009A050A">
        <w:trPr>
          <w:trHeight w:val="1064"/>
        </w:trPr>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9C49BE" w14:textId="6F6CF8AE" w:rsidR="009A050A" w:rsidRDefault="009A050A">
            <w:pPr>
              <w:pStyle w:val="normal0"/>
              <w:widowControl w:val="0"/>
              <w:spacing w:line="240" w:lineRule="auto"/>
            </w:pPr>
            <w:r>
              <w:rPr>
                <w:rFonts w:ascii="Times New Roman" w:eastAsia="Times New Roman" w:hAnsi="Times New Roman" w:cs="Times New Roman"/>
                <w:sz w:val="24"/>
                <w:szCs w:val="24"/>
              </w:rPr>
              <w:t>June 28, 2013</w:t>
            </w:r>
          </w:p>
        </w:tc>
        <w:tc>
          <w:tcPr>
            <w:tcW w:w="3090" w:type="dxa"/>
            <w:tcBorders>
              <w:bottom w:val="single" w:sz="8" w:space="0" w:color="000000"/>
              <w:right w:val="single" w:sz="8" w:space="0" w:color="000000"/>
            </w:tcBorders>
            <w:tcMar>
              <w:top w:w="100" w:type="dxa"/>
              <w:left w:w="100" w:type="dxa"/>
              <w:bottom w:w="100" w:type="dxa"/>
              <w:right w:w="100" w:type="dxa"/>
            </w:tcMar>
          </w:tcPr>
          <w:p w14:paraId="7CC5E4D2" w14:textId="77777777" w:rsidR="009A050A" w:rsidRDefault="009A050A">
            <w:pPr>
              <w:pStyle w:val="normal0"/>
              <w:widowControl w:val="0"/>
              <w:spacing w:line="240" w:lineRule="auto"/>
            </w:pPr>
            <w:r>
              <w:rPr>
                <w:rFonts w:ascii="Times New Roman" w:eastAsia="Times New Roman" w:hAnsi="Times New Roman" w:cs="Times New Roman"/>
                <w:sz w:val="24"/>
                <w:szCs w:val="24"/>
              </w:rPr>
              <w:t>Work begins on the KWA pipeline.</w:t>
            </w:r>
          </w:p>
        </w:tc>
        <w:tc>
          <w:tcPr>
            <w:tcW w:w="1860" w:type="dxa"/>
            <w:tcBorders>
              <w:bottom w:val="single" w:sz="8" w:space="0" w:color="000000"/>
              <w:right w:val="single" w:sz="8" w:space="0" w:color="000000"/>
            </w:tcBorders>
            <w:tcMar>
              <w:top w:w="100" w:type="dxa"/>
              <w:left w:w="100" w:type="dxa"/>
              <w:bottom w:w="100" w:type="dxa"/>
              <w:right w:w="100" w:type="dxa"/>
            </w:tcMar>
          </w:tcPr>
          <w:p w14:paraId="4EE85495"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highlight w:val="white"/>
              </w:rPr>
              <w:t>(Brush et al.)</w:t>
            </w:r>
          </w:p>
        </w:tc>
        <w:tc>
          <w:tcPr>
            <w:tcW w:w="4000" w:type="dxa"/>
            <w:tcBorders>
              <w:bottom w:val="single" w:sz="8" w:space="0" w:color="000000"/>
              <w:right w:val="single" w:sz="8" w:space="0" w:color="000000"/>
            </w:tcBorders>
          </w:tcPr>
          <w:p w14:paraId="25D7047E" w14:textId="6546EB9E" w:rsidR="009A050A" w:rsidRDefault="00695242">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pipeline clearly will not be ready in time.</w:t>
            </w:r>
          </w:p>
        </w:tc>
      </w:tr>
      <w:tr w:rsidR="009A050A" w14:paraId="10005EEC" w14:textId="44D42F2A"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86B2DDD" w14:textId="77777777" w:rsidR="009A050A" w:rsidRDefault="009A050A">
            <w:pPr>
              <w:pStyle w:val="normal0"/>
              <w:widowControl w:val="0"/>
              <w:spacing w:line="240" w:lineRule="auto"/>
            </w:pPr>
            <w:r>
              <w:rPr>
                <w:rFonts w:ascii="Times New Roman" w:eastAsia="Times New Roman" w:hAnsi="Times New Roman" w:cs="Times New Roman"/>
                <w:sz w:val="24"/>
                <w:szCs w:val="24"/>
              </w:rPr>
              <w:t>September 11, 2013</w:t>
            </w:r>
          </w:p>
        </w:tc>
        <w:tc>
          <w:tcPr>
            <w:tcW w:w="3090" w:type="dxa"/>
            <w:tcBorders>
              <w:bottom w:val="single" w:sz="8" w:space="0" w:color="000000"/>
              <w:right w:val="single" w:sz="8" w:space="0" w:color="000000"/>
            </w:tcBorders>
            <w:tcMar>
              <w:top w:w="100" w:type="dxa"/>
              <w:left w:w="100" w:type="dxa"/>
              <w:bottom w:w="100" w:type="dxa"/>
              <w:right w:w="100" w:type="dxa"/>
            </w:tcMar>
          </w:tcPr>
          <w:p w14:paraId="22CB69DA"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Michael Brown resigns from his position as EM just months after replacing his replacement Ed Kurtz </w:t>
            </w:r>
          </w:p>
        </w:tc>
        <w:tc>
          <w:tcPr>
            <w:tcW w:w="1860" w:type="dxa"/>
            <w:tcBorders>
              <w:bottom w:val="single" w:sz="8" w:space="0" w:color="000000"/>
              <w:right w:val="single" w:sz="8" w:space="0" w:color="000000"/>
            </w:tcBorders>
            <w:tcMar>
              <w:top w:w="100" w:type="dxa"/>
              <w:left w:w="100" w:type="dxa"/>
              <w:bottom w:w="100" w:type="dxa"/>
              <w:right w:w="100" w:type="dxa"/>
            </w:tcMar>
          </w:tcPr>
          <w:p w14:paraId="70A89F9E"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(Brush, et al.)</w:t>
            </w:r>
          </w:p>
        </w:tc>
        <w:tc>
          <w:tcPr>
            <w:tcW w:w="4000" w:type="dxa"/>
            <w:tcBorders>
              <w:bottom w:val="single" w:sz="8" w:space="0" w:color="000000"/>
              <w:right w:val="single" w:sz="8" w:space="0" w:color="000000"/>
            </w:tcBorders>
          </w:tcPr>
          <w:p w14:paraId="1B222C7C" w14:textId="6141F60D" w:rsidR="009A050A" w:rsidRDefault="00695242">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Michael Brown said he resigned for “family reasons,” but he also left Flint in a bad position.  The revolving </w:t>
            </w:r>
            <w:proofErr w:type="gramStart"/>
            <w:r>
              <w:rPr>
                <w:rFonts w:ascii="Times New Roman" w:eastAsia="Times New Roman" w:hAnsi="Times New Roman" w:cs="Times New Roman"/>
                <w:sz w:val="24"/>
                <w:szCs w:val="24"/>
              </w:rPr>
              <w:t>door  of</w:t>
            </w:r>
            <w:proofErr w:type="gramEnd"/>
            <w:r>
              <w:rPr>
                <w:rFonts w:ascii="Times New Roman" w:eastAsia="Times New Roman" w:hAnsi="Times New Roman" w:cs="Times New Roman"/>
                <w:sz w:val="24"/>
                <w:szCs w:val="24"/>
              </w:rPr>
              <w:t xml:space="preserve"> EM s doesn’t help Flint!</w:t>
            </w:r>
          </w:p>
        </w:tc>
      </w:tr>
      <w:tr w:rsidR="009A050A" w14:paraId="1549B74A" w14:textId="09115CCE" w:rsidTr="009A050A">
        <w:tc>
          <w:tcPr>
            <w:tcW w:w="132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9463436" w14:textId="77777777" w:rsidR="009A050A" w:rsidRDefault="009A050A">
            <w:pPr>
              <w:pStyle w:val="normal0"/>
              <w:widowControl w:val="0"/>
              <w:spacing w:line="240" w:lineRule="auto"/>
            </w:pPr>
            <w:r>
              <w:rPr>
                <w:rFonts w:ascii="Times New Roman" w:eastAsia="Times New Roman" w:hAnsi="Times New Roman" w:cs="Times New Roman"/>
                <w:sz w:val="24"/>
                <w:szCs w:val="24"/>
              </w:rPr>
              <w:t>October 1, 2013</w:t>
            </w:r>
          </w:p>
        </w:tc>
        <w:tc>
          <w:tcPr>
            <w:tcW w:w="3090" w:type="dxa"/>
            <w:tcBorders>
              <w:bottom w:val="single" w:sz="8" w:space="0" w:color="000000"/>
              <w:right w:val="single" w:sz="8" w:space="0" w:color="000000"/>
            </w:tcBorders>
            <w:tcMar>
              <w:top w:w="100" w:type="dxa"/>
              <w:left w:w="100" w:type="dxa"/>
              <w:bottom w:w="100" w:type="dxa"/>
              <w:right w:w="100" w:type="dxa"/>
            </w:tcMar>
          </w:tcPr>
          <w:p w14:paraId="154DE977" w14:textId="3A8936B3" w:rsidR="009A050A" w:rsidRDefault="009A050A">
            <w:pPr>
              <w:pStyle w:val="normal0"/>
              <w:widowControl w:val="0"/>
              <w:spacing w:line="240" w:lineRule="auto"/>
            </w:pPr>
            <w:r>
              <w:rPr>
                <w:rFonts w:ascii="Times New Roman" w:eastAsia="Times New Roman" w:hAnsi="Times New Roman" w:cs="Times New Roman"/>
                <w:sz w:val="24"/>
                <w:szCs w:val="24"/>
              </w:rPr>
              <w:t xml:space="preserve">Less than 1 month later, Darnell </w:t>
            </w:r>
            <w:proofErr w:type="spellStart"/>
            <w:r>
              <w:rPr>
                <w:rFonts w:ascii="Times New Roman" w:eastAsia="Times New Roman" w:hAnsi="Times New Roman" w:cs="Times New Roman"/>
                <w:sz w:val="24"/>
                <w:szCs w:val="24"/>
              </w:rPr>
              <w:t>Earley</w:t>
            </w:r>
            <w:proofErr w:type="spellEnd"/>
            <w:r>
              <w:rPr>
                <w:rFonts w:ascii="Times New Roman" w:eastAsia="Times New Roman" w:hAnsi="Times New Roman" w:cs="Times New Roman"/>
                <w:sz w:val="24"/>
                <w:szCs w:val="24"/>
              </w:rPr>
              <w:t xml:space="preserve"> becomes EM of Flint</w:t>
            </w:r>
            <w:r w:rsidR="00695242">
              <w:rPr>
                <w:rFonts w:ascii="Times New Roman" w:eastAsia="Times New Roman" w:hAnsi="Times New Roman" w:cs="Times New Roman"/>
                <w:sz w:val="24"/>
                <w:szCs w:val="24"/>
              </w:rPr>
              <w:t>.</w:t>
            </w:r>
          </w:p>
        </w:tc>
        <w:tc>
          <w:tcPr>
            <w:tcW w:w="1860" w:type="dxa"/>
            <w:tcBorders>
              <w:bottom w:val="single" w:sz="8" w:space="0" w:color="000000"/>
              <w:right w:val="single" w:sz="8" w:space="0" w:color="000000"/>
            </w:tcBorders>
            <w:tcMar>
              <w:top w:w="100" w:type="dxa"/>
              <w:left w:w="100" w:type="dxa"/>
              <w:bottom w:w="100" w:type="dxa"/>
              <w:right w:w="100" w:type="dxa"/>
            </w:tcMar>
          </w:tcPr>
          <w:p w14:paraId="690238CB" w14:textId="77777777" w:rsidR="009A050A" w:rsidRDefault="009A050A">
            <w:pPr>
              <w:pStyle w:val="normal0"/>
              <w:widowControl w:val="0"/>
              <w:spacing w:line="240" w:lineRule="auto"/>
            </w:pPr>
            <w:r>
              <w:rPr>
                <w:rFonts w:ascii="Times New Roman" w:eastAsia="Times New Roman" w:hAnsi="Times New Roman" w:cs="Times New Roman"/>
                <w:sz w:val="24"/>
                <w:szCs w:val="24"/>
              </w:rPr>
              <w:t xml:space="preserve"> (Brush, et al.)</w:t>
            </w:r>
          </w:p>
        </w:tc>
        <w:tc>
          <w:tcPr>
            <w:tcW w:w="4000" w:type="dxa"/>
            <w:tcBorders>
              <w:bottom w:val="single" w:sz="8" w:space="0" w:color="000000"/>
              <w:right w:val="single" w:sz="8" w:space="0" w:color="000000"/>
            </w:tcBorders>
          </w:tcPr>
          <w:p w14:paraId="7A21F072" w14:textId="3D045309" w:rsidR="009A050A" w:rsidRDefault="00695242">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 had been temporary mayor of Flint in early 2000s.  So Gov. Snyder likely had faith in him.</w:t>
            </w:r>
          </w:p>
        </w:tc>
      </w:tr>
    </w:tbl>
    <w:p w14:paraId="480948CE" w14:textId="77777777" w:rsidR="009D0C81" w:rsidRDefault="009D0C81">
      <w:pPr>
        <w:pStyle w:val="normal0"/>
        <w:spacing w:line="240" w:lineRule="auto"/>
        <w:ind w:left="720"/>
        <w:jc w:val="center"/>
      </w:pPr>
    </w:p>
    <w:p w14:paraId="273AE626" w14:textId="77777777" w:rsidR="009D0C81" w:rsidRDefault="009D0C81">
      <w:pPr>
        <w:pStyle w:val="normal0"/>
        <w:spacing w:line="240" w:lineRule="auto"/>
        <w:ind w:left="720"/>
        <w:jc w:val="center"/>
      </w:pPr>
    </w:p>
    <w:p w14:paraId="199BF515" w14:textId="77777777" w:rsidR="009D0C81" w:rsidRDefault="009D0C81">
      <w:pPr>
        <w:pStyle w:val="normal0"/>
        <w:spacing w:line="240" w:lineRule="auto"/>
        <w:ind w:left="720"/>
        <w:jc w:val="center"/>
      </w:pPr>
    </w:p>
    <w:p w14:paraId="0F15DFBA" w14:textId="77777777" w:rsidR="009D0C81" w:rsidRDefault="009C71C1">
      <w:pPr>
        <w:pStyle w:val="normal0"/>
        <w:spacing w:line="240" w:lineRule="auto"/>
        <w:ind w:left="720"/>
        <w:jc w:val="center"/>
      </w:pPr>
      <w:r>
        <w:rPr>
          <w:rFonts w:ascii="Times New Roman" w:eastAsia="Times New Roman" w:hAnsi="Times New Roman" w:cs="Times New Roman"/>
          <w:sz w:val="24"/>
          <w:szCs w:val="24"/>
        </w:rPr>
        <w:t xml:space="preserve">Works Cited </w:t>
      </w:r>
    </w:p>
    <w:p w14:paraId="5534A5C8" w14:textId="77777777" w:rsidR="00796544" w:rsidRDefault="00796544">
      <w:pPr>
        <w:pStyle w:val="normal0"/>
        <w:keepLines/>
        <w:spacing w:line="240" w:lineRule="auto"/>
        <w:ind w:left="720"/>
        <w:rPr>
          <w:rFonts w:ascii="Times New Roman" w:eastAsia="Times New Roman" w:hAnsi="Times New Roman" w:cs="Times New Roman"/>
          <w:sz w:val="24"/>
          <w:szCs w:val="24"/>
        </w:rPr>
      </w:pPr>
    </w:p>
    <w:p w14:paraId="5FC8C0DF" w14:textId="77777777" w:rsidR="00796544" w:rsidRDefault="009C71C1" w:rsidP="00796544">
      <w:pPr>
        <w:pStyle w:val="normal0"/>
        <w:keepLines/>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Brush, Mark, et al. "Here's How the Flint Water Crisis Unfolded." </w:t>
      </w:r>
      <w:r>
        <w:rPr>
          <w:rFonts w:ascii="Times New Roman" w:eastAsia="Times New Roman" w:hAnsi="Times New Roman" w:cs="Times New Roman"/>
          <w:i/>
          <w:sz w:val="24"/>
          <w:szCs w:val="24"/>
        </w:rPr>
        <w:t>Michigan Radio</w:t>
      </w:r>
      <w:r>
        <w:rPr>
          <w:rFonts w:ascii="Times New Roman" w:eastAsia="Times New Roman" w:hAnsi="Times New Roman" w:cs="Times New Roman"/>
          <w:sz w:val="24"/>
          <w:szCs w:val="24"/>
        </w:rPr>
        <w:t xml:space="preserve">, 21 </w:t>
      </w:r>
    </w:p>
    <w:p w14:paraId="339C1556" w14:textId="77777777" w:rsidR="009D0C81" w:rsidRDefault="009C71C1" w:rsidP="00796544">
      <w:pPr>
        <w:pStyle w:val="normal0"/>
        <w:keepLines/>
        <w:spacing w:line="240" w:lineRule="auto"/>
        <w:ind w:left="720" w:firstLine="720"/>
      </w:pPr>
      <w:r>
        <w:rPr>
          <w:rFonts w:ascii="Times New Roman" w:eastAsia="Times New Roman" w:hAnsi="Times New Roman" w:cs="Times New Roman"/>
          <w:sz w:val="24"/>
          <w:szCs w:val="24"/>
        </w:rPr>
        <w:t>Dec. 2015. Accessed 1 Nov. 2016.</w:t>
      </w:r>
    </w:p>
    <w:p w14:paraId="05EB546B" w14:textId="77777777" w:rsidR="009D0C81" w:rsidRDefault="009D0C81">
      <w:pPr>
        <w:pStyle w:val="normal0"/>
        <w:keepLines/>
        <w:spacing w:line="240" w:lineRule="auto"/>
        <w:ind w:left="720"/>
      </w:pPr>
    </w:p>
    <w:p w14:paraId="30124DFC" w14:textId="77777777" w:rsidR="00796544" w:rsidRDefault="009C71C1">
      <w:pPr>
        <w:pStyle w:val="normal0"/>
        <w:keepLines/>
        <w:spacing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Flint Water Advisory Task Force.</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i/>
          <w:sz w:val="24"/>
          <w:szCs w:val="24"/>
        </w:rPr>
        <w:t>Flint Water Advisory Task Force Final Report</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Flint </w:t>
      </w:r>
    </w:p>
    <w:p w14:paraId="49469077" w14:textId="77777777" w:rsidR="00796544" w:rsidRDefault="009C71C1" w:rsidP="00796544">
      <w:pPr>
        <w:pStyle w:val="normal0"/>
        <w:keepLines/>
        <w:spacing w:line="240" w:lineRule="auto"/>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Michigan. </w:t>
      </w:r>
      <w:r>
        <w:rPr>
          <w:rFonts w:ascii="Times New Roman" w:eastAsia="Times New Roman" w:hAnsi="Times New Roman" w:cs="Times New Roman"/>
          <w:i/>
          <w:sz w:val="24"/>
          <w:szCs w:val="24"/>
        </w:rPr>
        <w:t>Michigan Government</w:t>
      </w:r>
      <w:r w:rsidR="00796544">
        <w:rPr>
          <w:rFonts w:ascii="Times New Roman" w:eastAsia="Times New Roman" w:hAnsi="Times New Roman" w:cs="Times New Roman"/>
          <w:sz w:val="24"/>
          <w:szCs w:val="24"/>
        </w:rPr>
        <w:t xml:space="preserve">, </w:t>
      </w:r>
      <w:hyperlink r:id="rId7" w:history="1">
        <w:r w:rsidR="00796544" w:rsidRPr="006F72BF">
          <w:rPr>
            <w:rStyle w:val="Hyperlink"/>
            <w:rFonts w:ascii="Times New Roman" w:eastAsia="Times New Roman" w:hAnsi="Times New Roman" w:cs="Times New Roman"/>
            <w:sz w:val="24"/>
            <w:szCs w:val="24"/>
          </w:rPr>
          <w:t>www.michigan.gov/documents/snyder/</w:t>
        </w:r>
      </w:hyperlink>
    </w:p>
    <w:p w14:paraId="33210FDB" w14:textId="77777777" w:rsidR="009D0C81" w:rsidRDefault="009C71C1" w:rsidP="00796544">
      <w:pPr>
        <w:pStyle w:val="normal0"/>
        <w:keepLines/>
        <w:spacing w:line="240" w:lineRule="auto"/>
        <w:ind w:left="720" w:firstLine="720"/>
      </w:pPr>
      <w:r>
        <w:rPr>
          <w:rFonts w:ascii="Times New Roman" w:eastAsia="Times New Roman" w:hAnsi="Times New Roman" w:cs="Times New Roman"/>
          <w:sz w:val="24"/>
          <w:szCs w:val="24"/>
        </w:rPr>
        <w:t>FWATF_FINAL_REPORT_21March2016_517805_7.pdf.</w:t>
      </w:r>
    </w:p>
    <w:p w14:paraId="166A0A3F" w14:textId="77777777" w:rsidR="009D0C81" w:rsidRDefault="009D0C81">
      <w:pPr>
        <w:pStyle w:val="normal0"/>
        <w:keepLines/>
        <w:spacing w:line="240" w:lineRule="auto"/>
        <w:ind w:left="720"/>
      </w:pPr>
    </w:p>
    <w:p w14:paraId="7D17C383" w14:textId="77777777" w:rsidR="00796544" w:rsidRDefault="009C71C1" w:rsidP="00796544">
      <w:pPr>
        <w:pStyle w:val="normal0"/>
        <w:keepLines/>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Kennedy, </w:t>
      </w:r>
      <w:proofErr w:type="spellStart"/>
      <w:r>
        <w:rPr>
          <w:rFonts w:ascii="Times New Roman" w:eastAsia="Times New Roman" w:hAnsi="Times New Roman" w:cs="Times New Roman"/>
          <w:sz w:val="24"/>
          <w:szCs w:val="24"/>
        </w:rPr>
        <w:t>Merrit</w:t>
      </w:r>
      <w:proofErr w:type="spellEnd"/>
      <w:r>
        <w:rPr>
          <w:rFonts w:ascii="Times New Roman" w:eastAsia="Times New Roman" w:hAnsi="Times New Roman" w:cs="Times New Roman"/>
          <w:sz w:val="24"/>
          <w:szCs w:val="24"/>
        </w:rPr>
        <w:t xml:space="preserve">. "Lead-Laced Water in Flint: A Step-By-Step Look at the Makings </w:t>
      </w:r>
      <w:r>
        <w:rPr>
          <w:rFonts w:ascii="Times New Roman" w:eastAsia="Times New Roman" w:hAnsi="Times New Roman" w:cs="Times New Roman"/>
          <w:sz w:val="24"/>
          <w:szCs w:val="24"/>
        </w:rPr>
        <w:br/>
        <w:t xml:space="preserve">     </w:t>
      </w:r>
      <w:r w:rsidR="00796544">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Of A Crisis." npr.org, 20 Apr. 2016, www.npr.org/sections/thetwo-way/2016/ </w:t>
      </w:r>
      <w:r>
        <w:rPr>
          <w:rFonts w:ascii="Times New Roman" w:eastAsia="Times New Roman" w:hAnsi="Times New Roman" w:cs="Times New Roman"/>
          <w:sz w:val="24"/>
          <w:szCs w:val="24"/>
        </w:rPr>
        <w:br/>
        <w:t xml:space="preserve">     </w:t>
      </w:r>
      <w:r w:rsidR="00796544">
        <w:rPr>
          <w:rFonts w:ascii="Times New Roman" w:eastAsia="Times New Roman" w:hAnsi="Times New Roman" w:cs="Times New Roman"/>
          <w:sz w:val="24"/>
          <w:szCs w:val="24"/>
        </w:rPr>
        <w:tab/>
        <w:t>04/20/465545378/</w:t>
      </w:r>
      <w:r>
        <w:rPr>
          <w:rFonts w:ascii="Times New Roman" w:eastAsia="Times New Roman" w:hAnsi="Times New Roman" w:cs="Times New Roman"/>
          <w:sz w:val="24"/>
          <w:szCs w:val="24"/>
        </w:rPr>
        <w:t>lead-laced-water-in-flint-a-step-by-step-look-at-the-makings-</w:t>
      </w:r>
    </w:p>
    <w:p w14:paraId="13B47460" w14:textId="77777777" w:rsidR="009D0C81" w:rsidRPr="00796544" w:rsidRDefault="00796544" w:rsidP="00796544">
      <w:pPr>
        <w:pStyle w:val="normal0"/>
        <w:keepLines/>
        <w:spacing w:line="240" w:lineRule="auto"/>
        <w:ind w:left="720" w:firstLine="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of</w:t>
      </w:r>
      <w:proofErr w:type="gramEnd"/>
      <w:r>
        <w:rPr>
          <w:rFonts w:ascii="Times New Roman" w:eastAsia="Times New Roman" w:hAnsi="Times New Roman" w:cs="Times New Roman"/>
          <w:sz w:val="24"/>
          <w:szCs w:val="24"/>
        </w:rPr>
        <w:t xml:space="preserve">-a-crisis. </w:t>
      </w:r>
      <w:r w:rsidR="009C71C1">
        <w:rPr>
          <w:rFonts w:ascii="Times New Roman" w:eastAsia="Times New Roman" w:hAnsi="Times New Roman" w:cs="Times New Roman"/>
          <w:sz w:val="24"/>
          <w:szCs w:val="24"/>
        </w:rPr>
        <w:t>Accessed 3 Nov. 2016</w:t>
      </w:r>
    </w:p>
    <w:p w14:paraId="0CE13D0D" w14:textId="77777777" w:rsidR="009D0C81" w:rsidRDefault="009D0C81">
      <w:pPr>
        <w:pStyle w:val="normal0"/>
        <w:spacing w:line="240" w:lineRule="auto"/>
      </w:pPr>
    </w:p>
    <w:p w14:paraId="37EFDBB6" w14:textId="77777777" w:rsidR="009D0C81" w:rsidRDefault="009D0C81">
      <w:pPr>
        <w:pStyle w:val="normal0"/>
        <w:spacing w:line="240" w:lineRule="auto"/>
      </w:pPr>
    </w:p>
    <w:p w14:paraId="73EA1E17" w14:textId="7F7D02CD" w:rsidR="00D93E2C" w:rsidRDefault="00D93E2C">
      <w:pPr>
        <w:pStyle w:val="normal0"/>
        <w:spacing w:line="240" w:lineRule="auto"/>
      </w:pPr>
      <w:r>
        <w:t>New sources added:</w:t>
      </w:r>
    </w:p>
    <w:p w14:paraId="2049F680" w14:textId="77777777" w:rsidR="00D93E2C" w:rsidRDefault="00D93E2C">
      <w:pPr>
        <w:pStyle w:val="normal0"/>
        <w:spacing w:line="240" w:lineRule="auto"/>
      </w:pPr>
    </w:p>
    <w:p w14:paraId="7D8D3496" w14:textId="77777777" w:rsidR="00D93E2C" w:rsidRDefault="00D93E2C" w:rsidP="00D93E2C">
      <w:pPr>
        <w:pStyle w:val="normal0"/>
        <w:spacing w:line="480" w:lineRule="auto"/>
      </w:pPr>
      <w:proofErr w:type="spellStart"/>
      <w:r>
        <w:rPr>
          <w:rFonts w:ascii="Times" w:eastAsia="Times" w:hAnsi="Times" w:cs="Times"/>
        </w:rPr>
        <w:t>Feldscher</w:t>
      </w:r>
      <w:proofErr w:type="spellEnd"/>
      <w:r>
        <w:rPr>
          <w:rFonts w:ascii="Times" w:eastAsia="Times" w:hAnsi="Times" w:cs="Times"/>
        </w:rPr>
        <w:t xml:space="preserve">, Kyle. "How Bad Government Caused the Flint Water Crisis." </w:t>
      </w:r>
      <w:r>
        <w:rPr>
          <w:rFonts w:ascii="Times" w:eastAsia="Times" w:hAnsi="Times" w:cs="Times"/>
          <w:i/>
        </w:rPr>
        <w:t xml:space="preserve">Washington </w:t>
      </w:r>
    </w:p>
    <w:p w14:paraId="2D2757BA" w14:textId="77777777" w:rsidR="00D93E2C" w:rsidRDefault="00D93E2C" w:rsidP="00D93E2C">
      <w:pPr>
        <w:pStyle w:val="normal0"/>
        <w:spacing w:line="480" w:lineRule="auto"/>
        <w:ind w:left="720"/>
      </w:pPr>
      <w:proofErr w:type="gramStart"/>
      <w:r>
        <w:rPr>
          <w:rFonts w:ascii="Times" w:eastAsia="Times" w:hAnsi="Times" w:cs="Times"/>
          <w:i/>
        </w:rPr>
        <w:t>Examiner</w:t>
      </w:r>
      <w:r>
        <w:rPr>
          <w:rFonts w:ascii="Times" w:eastAsia="Times" w:hAnsi="Times" w:cs="Times"/>
        </w:rPr>
        <w:t>, 2 June 2016</w:t>
      </w:r>
      <w:r w:rsidRPr="00D93E2C">
        <w:rPr>
          <w:rFonts w:ascii="Times" w:eastAsia="Times" w:hAnsi="Times" w:cs="Times"/>
          <w:color w:val="auto"/>
        </w:rPr>
        <w:t xml:space="preserve">, </w:t>
      </w:r>
      <w:hyperlink r:id="rId8" w:history="1">
        <w:r w:rsidRPr="00D93E2C">
          <w:rPr>
            <w:rStyle w:val="Hyperlink"/>
            <w:rFonts w:ascii="Times" w:eastAsia="Times" w:hAnsi="Times" w:cs="Times"/>
            <w:color w:val="auto"/>
            <w:u w:val="none"/>
          </w:rPr>
          <w:t>www.washingtonexaminer.com/how-bad-government-caused-</w:t>
        </w:r>
      </w:hyperlink>
      <w:r>
        <w:rPr>
          <w:rFonts w:ascii="Times" w:eastAsia="Times" w:hAnsi="Times" w:cs="Times"/>
        </w:rPr>
        <w:t>the-flint-water-crisis/article/2582560.</w:t>
      </w:r>
      <w:proofErr w:type="gramEnd"/>
      <w:r>
        <w:rPr>
          <w:rFonts w:ascii="Times" w:eastAsia="Times" w:hAnsi="Times" w:cs="Times"/>
        </w:rPr>
        <w:t xml:space="preserve">  Accessed 2 Nov. 2016.</w:t>
      </w:r>
    </w:p>
    <w:p w14:paraId="50825225" w14:textId="77777777" w:rsidR="00D93E2C" w:rsidRDefault="00D93E2C">
      <w:pPr>
        <w:pStyle w:val="normal0"/>
        <w:spacing w:line="240" w:lineRule="auto"/>
      </w:pPr>
    </w:p>
    <w:p w14:paraId="21D4E5B5" w14:textId="77777777" w:rsidR="00D93E2C" w:rsidRDefault="00D93E2C">
      <w:pPr>
        <w:pStyle w:val="normal0"/>
        <w:spacing w:line="240" w:lineRule="auto"/>
      </w:pPr>
    </w:p>
    <w:p w14:paraId="5AE79259" w14:textId="77777777" w:rsidR="00D93E2C" w:rsidRDefault="00D93E2C" w:rsidP="00D93E2C">
      <w:pPr>
        <w:pStyle w:val="normal0"/>
        <w:keepLines/>
        <w:spacing w:line="48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Hakala</w:t>
      </w:r>
      <w:proofErr w:type="spellEnd"/>
      <w:r>
        <w:rPr>
          <w:rFonts w:ascii="Times New Roman" w:eastAsia="Times New Roman" w:hAnsi="Times New Roman" w:cs="Times New Roman"/>
          <w:sz w:val="24"/>
          <w:szCs w:val="24"/>
        </w:rPr>
        <w:t xml:space="preserve">, Josh. "How Did We Get Here? A Look Back at Michigan's Emergency Manager Law." </w:t>
      </w:r>
    </w:p>
    <w:p w14:paraId="00E654DA" w14:textId="77777777" w:rsidR="00D93E2C" w:rsidRDefault="00D93E2C" w:rsidP="00D93E2C">
      <w:pPr>
        <w:pStyle w:val="normal0"/>
        <w:keepLines/>
        <w:spacing w:line="480" w:lineRule="auto"/>
        <w:ind w:firstLine="720"/>
        <w:rPr>
          <w:rFonts w:ascii="Times New Roman" w:eastAsia="Times New Roman" w:hAnsi="Times New Roman" w:cs="Times New Roman"/>
          <w:sz w:val="24"/>
          <w:szCs w:val="24"/>
        </w:rPr>
      </w:pPr>
      <w:r w:rsidRPr="00D93E2C">
        <w:rPr>
          <w:rFonts w:ascii="Times New Roman" w:eastAsia="Times New Roman" w:hAnsi="Times New Roman" w:cs="Times New Roman"/>
          <w:i/>
          <w:sz w:val="24"/>
          <w:szCs w:val="24"/>
        </w:rPr>
        <w:t>Michigan Public Radio</w:t>
      </w:r>
      <w:r>
        <w:rPr>
          <w:rFonts w:ascii="Times New Roman" w:eastAsia="Times New Roman" w:hAnsi="Times New Roman" w:cs="Times New Roman"/>
          <w:sz w:val="24"/>
          <w:szCs w:val="24"/>
        </w:rPr>
        <w:t>, 3 Feb. 2016, michiganradio.org/post/how-did-we-get-here-look-</w:t>
      </w:r>
    </w:p>
    <w:p w14:paraId="1F51CD9E" w14:textId="77777777" w:rsidR="00D93E2C" w:rsidRDefault="00D93E2C" w:rsidP="00D93E2C">
      <w:pPr>
        <w:pStyle w:val="normal0"/>
        <w:keepLines/>
        <w:spacing w:line="480" w:lineRule="auto"/>
        <w:ind w:firstLine="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back</w:t>
      </w:r>
      <w:proofErr w:type="gram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michigans</w:t>
      </w:r>
      <w:proofErr w:type="spellEnd"/>
      <w:r>
        <w:rPr>
          <w:rFonts w:ascii="Times New Roman" w:eastAsia="Times New Roman" w:hAnsi="Times New Roman" w:cs="Times New Roman"/>
          <w:sz w:val="24"/>
          <w:szCs w:val="24"/>
        </w:rPr>
        <w:t>-emergency-manager-law. Accessed 3 Nov. 2016.</w:t>
      </w:r>
    </w:p>
    <w:p w14:paraId="7C7B25DF" w14:textId="77777777" w:rsidR="002F3426" w:rsidRDefault="002F3426" w:rsidP="00D93E2C">
      <w:pPr>
        <w:pStyle w:val="normal0"/>
        <w:keepLines/>
        <w:spacing w:line="480" w:lineRule="auto"/>
        <w:ind w:firstLine="720"/>
      </w:pPr>
    </w:p>
    <w:p w14:paraId="4427DEAC" w14:textId="77777777" w:rsidR="00D93E2C" w:rsidRDefault="00D93E2C" w:rsidP="00D93E2C">
      <w:pPr>
        <w:pStyle w:val="normal0"/>
        <w:spacing w:line="480" w:lineRule="auto"/>
        <w:rPr>
          <w:rFonts w:ascii="Times" w:eastAsia="Times" w:hAnsi="Times" w:cs="Times"/>
        </w:rPr>
      </w:pPr>
      <w:proofErr w:type="gramStart"/>
      <w:r>
        <w:rPr>
          <w:rFonts w:ascii="Times" w:eastAsia="Times" w:hAnsi="Times" w:cs="Times"/>
        </w:rPr>
        <w:t>Ruble, Kayla.</w:t>
      </w:r>
      <w:proofErr w:type="gramEnd"/>
      <w:r>
        <w:rPr>
          <w:rFonts w:ascii="Times" w:eastAsia="Times" w:hAnsi="Times" w:cs="Times"/>
        </w:rPr>
        <w:t xml:space="preserve"> "The Unraveling of Flint: How 'Vehicle City' Stalled Long before the Water Crisis." </w:t>
      </w:r>
    </w:p>
    <w:p w14:paraId="1D042D82" w14:textId="60AC5650" w:rsidR="00D93E2C" w:rsidRDefault="00D93E2C" w:rsidP="00D93E2C">
      <w:pPr>
        <w:pStyle w:val="normal0"/>
        <w:spacing w:line="480" w:lineRule="auto"/>
        <w:ind w:firstLine="720"/>
        <w:rPr>
          <w:rFonts w:ascii="Times" w:eastAsia="Times" w:hAnsi="Times" w:cs="Times"/>
        </w:rPr>
      </w:pPr>
      <w:r w:rsidRPr="00D17626">
        <w:rPr>
          <w:rFonts w:ascii="Times" w:eastAsia="Times" w:hAnsi="Times" w:cs="Times"/>
          <w:i/>
        </w:rPr>
        <w:t>Vice News</w:t>
      </w:r>
      <w:r>
        <w:rPr>
          <w:rFonts w:ascii="Times" w:eastAsia="Times" w:hAnsi="Times" w:cs="Times"/>
        </w:rPr>
        <w:t>, 26 Jan. 2016</w:t>
      </w:r>
      <w:r w:rsidRPr="00D93E2C">
        <w:rPr>
          <w:rFonts w:ascii="Times" w:eastAsia="Times" w:hAnsi="Times" w:cs="Times"/>
          <w:color w:val="auto"/>
        </w:rPr>
        <w:t xml:space="preserve">, </w:t>
      </w:r>
      <w:hyperlink r:id="rId9" w:history="1">
        <w:r w:rsidRPr="00D93E2C">
          <w:rPr>
            <w:rStyle w:val="Hyperlink"/>
            <w:rFonts w:ascii="Times" w:eastAsia="Times" w:hAnsi="Times" w:cs="Times"/>
            <w:color w:val="auto"/>
            <w:u w:val="none"/>
          </w:rPr>
          <w:t>https://news.vice.com/article/the-unraveling-of-flint-how-vehicle-city-</w:t>
        </w:r>
      </w:hyperlink>
    </w:p>
    <w:p w14:paraId="51FC9F2E" w14:textId="74613E90" w:rsidR="00D93E2C" w:rsidRDefault="00D93E2C" w:rsidP="00D93E2C">
      <w:pPr>
        <w:pStyle w:val="normal0"/>
        <w:spacing w:line="480" w:lineRule="auto"/>
        <w:ind w:firstLine="720"/>
      </w:pPr>
      <w:proofErr w:type="gramStart"/>
      <w:r>
        <w:rPr>
          <w:rFonts w:ascii="Times" w:eastAsia="Times" w:hAnsi="Times" w:cs="Times"/>
        </w:rPr>
        <w:t>stalled</w:t>
      </w:r>
      <w:proofErr w:type="gramEnd"/>
      <w:r>
        <w:rPr>
          <w:rFonts w:ascii="Times" w:eastAsia="Times" w:hAnsi="Times" w:cs="Times"/>
        </w:rPr>
        <w:t>-long-before-the-water-crisis. Accessed 2 Nov. 2016.</w:t>
      </w:r>
    </w:p>
    <w:p w14:paraId="79E17F8F" w14:textId="77777777" w:rsidR="00D93E2C" w:rsidRDefault="00D93E2C">
      <w:pPr>
        <w:pStyle w:val="normal0"/>
        <w:spacing w:line="240" w:lineRule="auto"/>
      </w:pPr>
    </w:p>
    <w:p w14:paraId="5312F6A8" w14:textId="77777777" w:rsidR="00796544" w:rsidRDefault="00796544">
      <w:pPr>
        <w:pStyle w:val="normal0"/>
        <w:spacing w:line="240" w:lineRule="auto"/>
      </w:pPr>
    </w:p>
    <w:p w14:paraId="198D7176" w14:textId="77777777" w:rsidR="00796544" w:rsidRDefault="00796544">
      <w:pPr>
        <w:pStyle w:val="normal0"/>
        <w:spacing w:line="240" w:lineRule="auto"/>
      </w:pPr>
    </w:p>
    <w:p w14:paraId="62467AF4" w14:textId="77777777" w:rsidR="00796544" w:rsidRDefault="00796544">
      <w:pPr>
        <w:pStyle w:val="normal0"/>
        <w:spacing w:line="240" w:lineRule="auto"/>
      </w:pPr>
    </w:p>
    <w:p w14:paraId="44E7E098" w14:textId="77777777" w:rsidR="00796544" w:rsidRDefault="00796544">
      <w:pPr>
        <w:pStyle w:val="normal0"/>
        <w:spacing w:line="240" w:lineRule="auto"/>
      </w:pPr>
    </w:p>
    <w:p w14:paraId="0EA00E06" w14:textId="77777777" w:rsidR="00796544" w:rsidRDefault="00796544">
      <w:pPr>
        <w:pStyle w:val="normal0"/>
        <w:spacing w:line="240" w:lineRule="auto"/>
      </w:pPr>
    </w:p>
    <w:p w14:paraId="2D46B7C0" w14:textId="77777777" w:rsidR="00796544" w:rsidRDefault="00796544">
      <w:pPr>
        <w:pStyle w:val="normal0"/>
        <w:spacing w:line="240" w:lineRule="auto"/>
      </w:pPr>
    </w:p>
    <w:p w14:paraId="0D0403BD" w14:textId="77777777" w:rsidR="00796544" w:rsidRDefault="00796544">
      <w:pPr>
        <w:pStyle w:val="normal0"/>
        <w:spacing w:line="240" w:lineRule="auto"/>
      </w:pPr>
    </w:p>
    <w:p w14:paraId="7D73BFC7" w14:textId="77777777" w:rsidR="009D0C81" w:rsidRDefault="009D0C81">
      <w:pPr>
        <w:pStyle w:val="normal0"/>
        <w:spacing w:line="240" w:lineRule="auto"/>
      </w:pPr>
    </w:p>
    <w:sectPr w:rsidR="009D0C81">
      <w:head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A3F73" w14:textId="77777777" w:rsidR="008C47D6" w:rsidRDefault="008C47D6">
      <w:pPr>
        <w:spacing w:line="240" w:lineRule="auto"/>
      </w:pPr>
      <w:r>
        <w:separator/>
      </w:r>
    </w:p>
  </w:endnote>
  <w:endnote w:type="continuationSeparator" w:id="0">
    <w:p w14:paraId="3D2D9E50" w14:textId="77777777" w:rsidR="008C47D6" w:rsidRDefault="008C4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12AB4" w14:textId="77777777" w:rsidR="008C47D6" w:rsidRDefault="008C47D6">
      <w:pPr>
        <w:spacing w:line="240" w:lineRule="auto"/>
      </w:pPr>
      <w:r>
        <w:separator/>
      </w:r>
    </w:p>
  </w:footnote>
  <w:footnote w:type="continuationSeparator" w:id="0">
    <w:p w14:paraId="157EA035" w14:textId="77777777" w:rsidR="008C47D6" w:rsidRDefault="008C47D6">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5FB55" w14:textId="77777777" w:rsidR="008C47D6" w:rsidRDefault="008C47D6">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D0C81"/>
    <w:rsid w:val="00120878"/>
    <w:rsid w:val="001B2742"/>
    <w:rsid w:val="002F3426"/>
    <w:rsid w:val="00371830"/>
    <w:rsid w:val="00420DFA"/>
    <w:rsid w:val="005E285E"/>
    <w:rsid w:val="00695242"/>
    <w:rsid w:val="006B52D0"/>
    <w:rsid w:val="00775ED3"/>
    <w:rsid w:val="00796544"/>
    <w:rsid w:val="007A6AD3"/>
    <w:rsid w:val="00811675"/>
    <w:rsid w:val="008C47D6"/>
    <w:rsid w:val="008E18A4"/>
    <w:rsid w:val="009A050A"/>
    <w:rsid w:val="009C71C1"/>
    <w:rsid w:val="009D0C81"/>
    <w:rsid w:val="00A3681F"/>
    <w:rsid w:val="00BE533D"/>
    <w:rsid w:val="00D15ADA"/>
    <w:rsid w:val="00D93E2C"/>
    <w:rsid w:val="00EB0224"/>
    <w:rsid w:val="00EC4C63"/>
    <w:rsid w:val="00F96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CF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79654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7965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michigan.gov/documents/snyder/" TargetMode="External"/><Relationship Id="rId8" Type="http://schemas.openxmlformats.org/officeDocument/2006/relationships/hyperlink" Target="http://www.washingtonexaminer.com/how-bad-government-caused-" TargetMode="External"/><Relationship Id="rId9" Type="http://schemas.openxmlformats.org/officeDocument/2006/relationships/hyperlink" Target="https://news.vice.com/article/the-unraveling-of-flint-how-vehicle-city-"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1668</Words>
  <Characters>9513</Characters>
  <Application>Microsoft Macintosh Word</Application>
  <DocSecurity>0</DocSecurity>
  <Lines>79</Lines>
  <Paragraphs>22</Paragraphs>
  <ScaleCrop>false</ScaleCrop>
  <Company>University Laboratory High School</Company>
  <LinksUpToDate>false</LinksUpToDate>
  <CharactersWithSpaces>11159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12</cp:revision>
  <cp:lastPrinted>2016-11-09T16:25:00Z</cp:lastPrinted>
  <dcterms:created xsi:type="dcterms:W3CDTF">2016-11-09T13:53:00Z</dcterms:created>
  <dcterms:modified xsi:type="dcterms:W3CDTF">2016-11-11T17:40:00Z</dcterms:modified>
</cp:coreProperties>
</file>